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2B" w:rsidRPr="00D4401C" w:rsidRDefault="00D55B2B" w:rsidP="00D55B2B">
      <w:pPr>
        <w:spacing w:after="0" w:line="240" w:lineRule="auto"/>
        <w:ind w:left="2124" w:hanging="2124"/>
        <w:jc w:val="center"/>
        <w:rPr>
          <w:b/>
          <w:lang w:val="en-US"/>
        </w:rPr>
      </w:pPr>
      <w:r w:rsidRPr="00D4401C">
        <w:rPr>
          <w:b/>
          <w:lang w:val="en-US"/>
        </w:rPr>
        <w:t xml:space="preserve">Antalya </w:t>
      </w:r>
      <w:r w:rsidRPr="008357B2">
        <w:rPr>
          <w:b/>
        </w:rPr>
        <w:t>Bilim</w:t>
      </w:r>
      <w:r w:rsidRPr="00D4401C">
        <w:rPr>
          <w:b/>
          <w:lang w:val="en-US"/>
        </w:rPr>
        <w:t xml:space="preserve"> University</w:t>
      </w:r>
    </w:p>
    <w:p w:rsidR="008357B2" w:rsidRDefault="00D55B2B" w:rsidP="00D55B2B">
      <w:pPr>
        <w:spacing w:after="0" w:line="240" w:lineRule="auto"/>
        <w:jc w:val="center"/>
        <w:rPr>
          <w:b/>
          <w:lang w:val="en-US"/>
        </w:rPr>
      </w:pPr>
      <w:r>
        <w:rPr>
          <w:b/>
          <w:lang w:val="en-US"/>
        </w:rPr>
        <w:t>School of Business and Social Sc</w:t>
      </w:r>
      <w:r w:rsidR="008357B2">
        <w:rPr>
          <w:b/>
          <w:lang w:val="en-US"/>
        </w:rPr>
        <w:t>iences, Department of Economics</w:t>
      </w:r>
    </w:p>
    <w:p w:rsidR="00D55B2B" w:rsidRDefault="00D55B2B" w:rsidP="00D55B2B">
      <w:pPr>
        <w:spacing w:after="0" w:line="240" w:lineRule="auto"/>
        <w:jc w:val="center"/>
        <w:rPr>
          <w:b/>
          <w:lang w:val="en-US"/>
        </w:rPr>
      </w:pPr>
      <w:r>
        <w:rPr>
          <w:b/>
          <w:lang w:val="en-US"/>
        </w:rPr>
        <w:t xml:space="preserve"> ECON</w:t>
      </w:r>
      <w:r w:rsidR="00F14EAD">
        <w:rPr>
          <w:b/>
          <w:lang w:val="en-US"/>
        </w:rPr>
        <w:t xml:space="preserve"> </w:t>
      </w:r>
      <w:r w:rsidR="002A19BC">
        <w:rPr>
          <w:b/>
          <w:lang w:val="en-US"/>
        </w:rPr>
        <w:t>1</w:t>
      </w:r>
      <w:r>
        <w:rPr>
          <w:b/>
          <w:lang w:val="en-US"/>
        </w:rPr>
        <w:t>401</w:t>
      </w:r>
      <w:r w:rsidR="008357B2">
        <w:rPr>
          <w:b/>
          <w:lang w:val="en-US"/>
        </w:rPr>
        <w:t xml:space="preserve"> - </w:t>
      </w:r>
      <w:r>
        <w:rPr>
          <w:b/>
          <w:lang w:val="en-US"/>
        </w:rPr>
        <w:t>Turkish Economy</w:t>
      </w:r>
      <w:r w:rsidR="004041F7">
        <w:rPr>
          <w:b/>
          <w:lang w:val="en-US"/>
        </w:rPr>
        <w:t xml:space="preserve"> I</w:t>
      </w:r>
    </w:p>
    <w:p w:rsidR="00D25CCD" w:rsidRDefault="00D25CCD" w:rsidP="00D25CCD">
      <w:pPr>
        <w:pStyle w:val="Text"/>
        <w:spacing w:after="0" w:line="240" w:lineRule="auto"/>
        <w:jc w:val="center"/>
        <w:rPr>
          <w:b/>
          <w:bCs/>
        </w:rPr>
      </w:pPr>
      <w:r>
        <w:rPr>
          <w:b/>
          <w:bCs/>
        </w:rPr>
        <w:t>Fall, 20</w:t>
      </w:r>
      <w:r>
        <w:rPr>
          <w:b/>
          <w:bCs/>
          <w:lang w:val="de-DE"/>
        </w:rPr>
        <w:t>21</w:t>
      </w:r>
    </w:p>
    <w:p w:rsidR="00D55B2B" w:rsidRPr="00D4401C" w:rsidRDefault="00D55B2B" w:rsidP="00D55B2B">
      <w:pPr>
        <w:rPr>
          <w:lang w:val="en-US"/>
        </w:rPr>
      </w:pPr>
    </w:p>
    <w:p w:rsidR="00D55B2B" w:rsidRDefault="00D55B2B" w:rsidP="00D55B2B">
      <w:pPr>
        <w:spacing w:after="0" w:line="240" w:lineRule="auto"/>
        <w:ind w:left="1418" w:hanging="1418"/>
        <w:jc w:val="center"/>
        <w:rPr>
          <w:lang w:val="en-US"/>
        </w:rPr>
      </w:pPr>
      <w:r w:rsidRPr="00D4401C">
        <w:rPr>
          <w:lang w:val="en-US"/>
        </w:rPr>
        <w:t>Class time</w:t>
      </w:r>
      <w:r>
        <w:rPr>
          <w:lang w:val="en-US"/>
        </w:rPr>
        <w:t>&amp; Place:</w:t>
      </w:r>
    </w:p>
    <w:p w:rsidR="00D55B2B" w:rsidRPr="00D4401C" w:rsidRDefault="00D55B2B" w:rsidP="00D55B2B">
      <w:pPr>
        <w:spacing w:after="0" w:line="240" w:lineRule="auto"/>
        <w:jc w:val="center"/>
        <w:rPr>
          <w:lang w:val="en-US"/>
        </w:rPr>
      </w:pPr>
      <w:r w:rsidRPr="00305FAB">
        <w:rPr>
          <w:lang w:val="en-US"/>
        </w:rPr>
        <w:t>Office hours:</w:t>
      </w:r>
      <w:r w:rsidR="00D15ED2">
        <w:rPr>
          <w:lang w:val="en-US"/>
        </w:rPr>
        <w:t xml:space="preserve"> </w:t>
      </w:r>
      <w:r w:rsidR="00C65502" w:rsidRPr="00C65502">
        <w:rPr>
          <w:rFonts w:ascii="Calibri" w:hAnsi="Calibri" w:cs="Arial Unicode MS"/>
          <w:color w:val="000000"/>
          <w:u w:color="000000"/>
          <w:lang w:val="en-US" w:eastAsia="tr-TR"/>
          <w14:textOutline w14:w="0" w14:cap="flat" w14:cmpd="sng" w14:algn="ctr">
            <w14:noFill/>
            <w14:prstDash w14:val="solid"/>
            <w14:bevel/>
          </w14:textOutline>
        </w:rPr>
        <w:t>Tuesday</w:t>
      </w:r>
      <w:r w:rsidR="00C65502">
        <w:rPr>
          <w:rFonts w:ascii="Calibri" w:hAnsi="Calibri" w:cs="Arial Unicode MS"/>
          <w:color w:val="000000"/>
          <w:u w:color="000000"/>
          <w:lang w:eastAsia="tr-TR"/>
          <w14:textOutline w14:w="0" w14:cap="flat" w14:cmpd="sng" w14:algn="ctr">
            <w14:noFill/>
            <w14:prstDash w14:val="solid"/>
            <w14:bevel/>
          </w14:textOutline>
        </w:rPr>
        <w:t xml:space="preserve"> 12:30 – 13-30</w:t>
      </w:r>
    </w:p>
    <w:p w:rsidR="00D55B2B" w:rsidRPr="00D4401C" w:rsidRDefault="00D55B2B" w:rsidP="00D55B2B">
      <w:pPr>
        <w:spacing w:after="0" w:line="240" w:lineRule="auto"/>
        <w:rPr>
          <w:lang w:val="en-US"/>
        </w:rPr>
      </w:pPr>
    </w:p>
    <w:p w:rsidR="00A31EA6" w:rsidRDefault="00AF028D" w:rsidP="00A31EA6">
      <w:pPr>
        <w:spacing w:after="0" w:line="240" w:lineRule="auto"/>
        <w:ind w:left="3540"/>
        <w:rPr>
          <w:lang w:val="en-US"/>
        </w:rPr>
      </w:pPr>
      <w:r>
        <w:rPr>
          <w:lang w:val="en-US"/>
        </w:rPr>
        <w:t xml:space="preserve">Kemal </w:t>
      </w:r>
      <w:r w:rsidR="00A31EA6">
        <w:rPr>
          <w:lang w:val="en-US"/>
        </w:rPr>
        <w:t>ERKİŞİ, Ph.D.</w:t>
      </w:r>
      <w:r w:rsidR="00D55B2B">
        <w:rPr>
          <w:lang w:val="en-US"/>
        </w:rPr>
        <w:t xml:space="preserve"> </w:t>
      </w:r>
    </w:p>
    <w:p w:rsidR="00D55B2B" w:rsidRPr="00D4401C" w:rsidRDefault="00A31EA6" w:rsidP="00A31EA6">
      <w:pPr>
        <w:spacing w:after="0" w:line="240" w:lineRule="auto"/>
        <w:ind w:left="3540"/>
        <w:rPr>
          <w:lang w:val="en-US"/>
        </w:rPr>
      </w:pPr>
      <w:r>
        <w:rPr>
          <w:lang w:val="en-US"/>
        </w:rPr>
        <w:t>Assoc. Prof. of Economics</w:t>
      </w:r>
    </w:p>
    <w:p w:rsidR="00D55B2B" w:rsidRPr="00D4401C" w:rsidRDefault="00AF028D" w:rsidP="00D55B2B">
      <w:pPr>
        <w:spacing w:after="0" w:line="240" w:lineRule="auto"/>
        <w:jc w:val="center"/>
        <w:rPr>
          <w:lang w:val="en-US"/>
        </w:rPr>
      </w:pPr>
      <w:r w:rsidRPr="00AF028D">
        <w:rPr>
          <w:color w:val="FF0000"/>
          <w:lang w:val="en-US"/>
        </w:rPr>
        <w:t>kemal.erkisi</w:t>
      </w:r>
      <w:r w:rsidRPr="00AF028D">
        <w:rPr>
          <w:lang w:val="en-US"/>
        </w:rPr>
        <w:t>@antalya.edu.tr</w:t>
      </w:r>
    </w:p>
    <w:p w:rsidR="00D55B2B" w:rsidRPr="00D4401C" w:rsidRDefault="00D55B2B" w:rsidP="00D55B2B">
      <w:pPr>
        <w:spacing w:after="0" w:line="240" w:lineRule="auto"/>
        <w:rPr>
          <w:lang w:val="en-US"/>
        </w:rPr>
      </w:pPr>
    </w:p>
    <w:p w:rsidR="00E50E08" w:rsidRDefault="00E50E08" w:rsidP="00E50E08">
      <w:pPr>
        <w:spacing w:after="0" w:line="360" w:lineRule="auto"/>
        <w:jc w:val="both"/>
        <w:rPr>
          <w:lang w:val="en-US"/>
        </w:rPr>
      </w:pPr>
    </w:p>
    <w:p w:rsidR="00155265" w:rsidRPr="00E50E08" w:rsidRDefault="00155265" w:rsidP="00D55B2B">
      <w:pPr>
        <w:spacing w:after="0" w:line="360" w:lineRule="auto"/>
        <w:ind w:firstLine="708"/>
        <w:jc w:val="both"/>
        <w:rPr>
          <w:lang w:val="en-US"/>
        </w:rPr>
      </w:pPr>
      <w:r w:rsidRPr="00155265">
        <w:rPr>
          <w:lang w:val="en-US"/>
        </w:rPr>
        <w:t>This course is designed to analyze the structural transformations of the Turkish Economy in the historical development process, with an emphasis on country resources, income, production, distribution and reproduction dynamics. In this context, this course is to provide students with the ability to evaluate the mechanics of the Turkish economy and its transformation in the historical process, the economic problems encountered and the applied economic policies.</w:t>
      </w:r>
    </w:p>
    <w:p w:rsidR="001E4F81" w:rsidRDefault="001E4F81" w:rsidP="00D55B2B">
      <w:pPr>
        <w:spacing w:after="0" w:line="360" w:lineRule="auto"/>
        <w:jc w:val="both"/>
        <w:rPr>
          <w:b/>
          <w:u w:val="single"/>
          <w:lang w:val="en-US"/>
        </w:rPr>
      </w:pPr>
    </w:p>
    <w:p w:rsidR="00D55B2B" w:rsidRPr="00D4401C" w:rsidRDefault="00D55B2B" w:rsidP="00D55B2B">
      <w:pPr>
        <w:spacing w:after="0" w:line="360" w:lineRule="auto"/>
        <w:jc w:val="both"/>
        <w:rPr>
          <w:b/>
          <w:u w:val="single"/>
          <w:lang w:val="en-US"/>
        </w:rPr>
      </w:pPr>
      <w:r w:rsidRPr="00D4401C">
        <w:rPr>
          <w:b/>
          <w:u w:val="single"/>
          <w:lang w:val="en-US"/>
        </w:rPr>
        <w:t xml:space="preserve">Course book: </w:t>
      </w:r>
    </w:p>
    <w:p w:rsidR="005F6601" w:rsidRDefault="005F6601" w:rsidP="005F6601">
      <w:pPr>
        <w:spacing w:after="0" w:line="360" w:lineRule="auto"/>
        <w:jc w:val="both"/>
        <w:rPr>
          <w:rFonts w:eastAsia="Times New Roman" w:cs="Times New Roman"/>
          <w:color w:val="000000"/>
          <w:lang w:val="en-US"/>
        </w:rPr>
      </w:pPr>
      <w:r>
        <w:rPr>
          <w:rFonts w:eastAsia="Times New Roman" w:cs="Times New Roman"/>
          <w:color w:val="000000"/>
          <w:lang w:val="en-US"/>
        </w:rPr>
        <w:t>The course material will be compiled and provided by the lecturer.</w:t>
      </w:r>
    </w:p>
    <w:p w:rsidR="00D55B2B" w:rsidRPr="005F6601" w:rsidRDefault="00D55B2B" w:rsidP="005F6601">
      <w:pPr>
        <w:spacing w:after="0" w:line="360" w:lineRule="auto"/>
        <w:jc w:val="both"/>
        <w:rPr>
          <w:b/>
          <w:u w:val="single"/>
          <w:lang w:val="en-US"/>
        </w:rPr>
      </w:pPr>
      <w:r w:rsidRPr="005F6601">
        <w:rPr>
          <w:b/>
          <w:u w:val="single"/>
          <w:lang w:val="en-US"/>
        </w:rPr>
        <w:t>Recommended readings:</w:t>
      </w:r>
    </w:p>
    <w:p w:rsidR="005F6601" w:rsidRPr="00B16F97" w:rsidRDefault="005F6601" w:rsidP="00B16F97">
      <w:pPr>
        <w:pStyle w:val="Text"/>
        <w:numPr>
          <w:ilvl w:val="0"/>
          <w:numId w:val="9"/>
        </w:numPr>
        <w:spacing w:after="0" w:line="360" w:lineRule="auto"/>
        <w:ind w:left="720"/>
        <w:jc w:val="both"/>
      </w:pPr>
      <w:proofErr w:type="spellStart"/>
      <w:r w:rsidRPr="00B16F97">
        <w:t>Bülent</w:t>
      </w:r>
      <w:proofErr w:type="spellEnd"/>
      <w:r w:rsidRPr="00B16F97">
        <w:t xml:space="preserve"> GÖKAY</w:t>
      </w:r>
      <w:r w:rsidR="00DF3FD8" w:rsidRPr="00B16F97">
        <w:t xml:space="preserve"> </w:t>
      </w:r>
      <w:r w:rsidRPr="00B16F97">
        <w:t>(2021), Turkey in the Global Economy_ Neoliberalism, Global Shift and the Making of a Rising Power-McGill-Queen's University Press.</w:t>
      </w:r>
    </w:p>
    <w:p w:rsidR="005F6601" w:rsidRPr="00B16F97" w:rsidRDefault="005F6601" w:rsidP="00B16F97">
      <w:pPr>
        <w:pStyle w:val="Text"/>
        <w:numPr>
          <w:ilvl w:val="0"/>
          <w:numId w:val="9"/>
        </w:numPr>
        <w:spacing w:after="0" w:line="360" w:lineRule="auto"/>
        <w:ind w:left="720"/>
      </w:pPr>
      <w:proofErr w:type="spellStart"/>
      <w:r w:rsidRPr="00B16F97">
        <w:t>Çağlar</w:t>
      </w:r>
      <w:proofErr w:type="spellEnd"/>
      <w:r w:rsidRPr="00B16F97">
        <w:t xml:space="preserve"> KEYDER (2009), The Definition </w:t>
      </w:r>
      <w:proofErr w:type="gramStart"/>
      <w:r w:rsidRPr="00B16F97">
        <w:t>Of</w:t>
      </w:r>
      <w:proofErr w:type="gramEnd"/>
      <w:r w:rsidRPr="00B16F97">
        <w:t xml:space="preserve"> A Peripheral Economy: Turkey 1923-1929, Cambridge University Press, UK.</w:t>
      </w:r>
    </w:p>
    <w:p w:rsidR="00DF3FD8" w:rsidRPr="00B16F97" w:rsidRDefault="00DF3FD8" w:rsidP="00B16F97">
      <w:pPr>
        <w:pStyle w:val="Text"/>
        <w:numPr>
          <w:ilvl w:val="0"/>
          <w:numId w:val="9"/>
        </w:numPr>
        <w:spacing w:after="0" w:line="360" w:lineRule="auto"/>
        <w:ind w:left="720"/>
        <w:jc w:val="both"/>
      </w:pPr>
      <w:proofErr w:type="spellStart"/>
      <w:r w:rsidRPr="00B16F97">
        <w:t>Zülküf</w:t>
      </w:r>
      <w:proofErr w:type="spellEnd"/>
      <w:r w:rsidRPr="00B16F97">
        <w:t xml:space="preserve"> AYDIN (2005), The Political Economy of Turkey, Pluto Press, London.</w:t>
      </w:r>
    </w:p>
    <w:p w:rsidR="00462345" w:rsidRPr="00B16F97" w:rsidRDefault="00462345" w:rsidP="00B16F97">
      <w:pPr>
        <w:pStyle w:val="Text"/>
        <w:numPr>
          <w:ilvl w:val="0"/>
          <w:numId w:val="9"/>
        </w:numPr>
        <w:spacing w:after="0" w:line="360" w:lineRule="auto"/>
        <w:ind w:left="720"/>
        <w:jc w:val="both"/>
      </w:pPr>
      <w:r w:rsidRPr="00B16F97">
        <w:t xml:space="preserve">William Hale, (1982), The Political and Economic Development of </w:t>
      </w:r>
      <w:proofErr w:type="gramStart"/>
      <w:r w:rsidRPr="00B16F97">
        <w:t>Modern  Turkey</w:t>
      </w:r>
      <w:proofErr w:type="gramEnd"/>
      <w:r w:rsidRPr="00B16F97">
        <w:t xml:space="preserve">, London, </w:t>
      </w:r>
      <w:proofErr w:type="spellStart"/>
      <w:r w:rsidRPr="00B16F97">
        <w:t>Croom</w:t>
      </w:r>
      <w:proofErr w:type="spellEnd"/>
      <w:r w:rsidRPr="00B16F97">
        <w:t>-Helm.</w:t>
      </w:r>
    </w:p>
    <w:p w:rsidR="005F6601" w:rsidRPr="00B16F97" w:rsidRDefault="005F6601" w:rsidP="00B16F97">
      <w:pPr>
        <w:pStyle w:val="Text"/>
        <w:numPr>
          <w:ilvl w:val="0"/>
          <w:numId w:val="9"/>
        </w:numPr>
        <w:spacing w:after="0" w:line="360" w:lineRule="auto"/>
        <w:ind w:left="720"/>
      </w:pPr>
      <w:r w:rsidRPr="00B16F97">
        <w:t xml:space="preserve">Turkey Economic Monitor: </w:t>
      </w:r>
      <w:hyperlink r:id="rId8" w:history="1">
        <w:r w:rsidRPr="00B16F97">
          <w:t>https://www.worldbank.org/en/country/turkey/publication/economic-monitor</w:t>
        </w:r>
      </w:hyperlink>
    </w:p>
    <w:p w:rsidR="005F6601" w:rsidRPr="00B16F97" w:rsidRDefault="00DA6D60" w:rsidP="00B16F97">
      <w:pPr>
        <w:pStyle w:val="Text"/>
        <w:numPr>
          <w:ilvl w:val="0"/>
          <w:numId w:val="9"/>
        </w:numPr>
        <w:spacing w:after="0" w:line="360" w:lineRule="auto"/>
        <w:ind w:left="720"/>
        <w:jc w:val="both"/>
      </w:pPr>
      <w:hyperlink r:id="rId9" w:history="1">
        <w:r w:rsidR="005F6601" w:rsidRPr="00B16F97">
          <w:t>https://hmb.gov.tr/sunumlar/ekonomi-sunumu/sayfa/1</w:t>
        </w:r>
      </w:hyperlink>
    </w:p>
    <w:p w:rsidR="005F6601" w:rsidRPr="00B16F97" w:rsidRDefault="00DA6D60" w:rsidP="00B16F97">
      <w:pPr>
        <w:pStyle w:val="Text"/>
        <w:numPr>
          <w:ilvl w:val="0"/>
          <w:numId w:val="9"/>
        </w:numPr>
        <w:spacing w:after="0" w:line="360" w:lineRule="auto"/>
        <w:ind w:left="720"/>
        <w:jc w:val="both"/>
      </w:pPr>
      <w:hyperlink r:id="rId10" w:history="1">
        <w:proofErr w:type="spellStart"/>
        <w:r w:rsidR="005F6601" w:rsidRPr="00B16F97">
          <w:t>Ekonomik</w:t>
        </w:r>
        <w:proofErr w:type="spellEnd"/>
        <w:r w:rsidR="005F6601" w:rsidRPr="00B16F97">
          <w:t xml:space="preserve"> </w:t>
        </w:r>
        <w:proofErr w:type="spellStart"/>
        <w:r w:rsidR="005F6601" w:rsidRPr="00B16F97">
          <w:t>Göstergeler</w:t>
        </w:r>
        <w:proofErr w:type="spellEnd"/>
        <w:r w:rsidR="005F6601" w:rsidRPr="00B16F97">
          <w:t xml:space="preserve"> - T.C. </w:t>
        </w:r>
        <w:proofErr w:type="spellStart"/>
        <w:r w:rsidR="005F6601" w:rsidRPr="00B16F97">
          <w:t>Hazine</w:t>
        </w:r>
        <w:proofErr w:type="spellEnd"/>
        <w:r w:rsidR="005F6601" w:rsidRPr="00B16F97">
          <w:t xml:space="preserve"> </w:t>
        </w:r>
        <w:proofErr w:type="spellStart"/>
        <w:r w:rsidR="005F6601" w:rsidRPr="00B16F97">
          <w:t>ve</w:t>
        </w:r>
        <w:proofErr w:type="spellEnd"/>
        <w:r w:rsidR="005F6601" w:rsidRPr="00B16F97">
          <w:t xml:space="preserve"> </w:t>
        </w:r>
        <w:proofErr w:type="spellStart"/>
        <w:r w:rsidR="005F6601" w:rsidRPr="00B16F97">
          <w:t>Maliye</w:t>
        </w:r>
        <w:proofErr w:type="spellEnd"/>
        <w:r w:rsidR="005F6601" w:rsidRPr="00B16F97">
          <w:t xml:space="preserve"> </w:t>
        </w:r>
        <w:proofErr w:type="spellStart"/>
        <w:r w:rsidR="005F6601" w:rsidRPr="00B16F97">
          <w:t>Bakanlığı</w:t>
        </w:r>
        <w:proofErr w:type="spellEnd"/>
        <w:r w:rsidR="005F6601" w:rsidRPr="00B16F97">
          <w:t xml:space="preserve"> (hmb.gov.tr)</w:t>
        </w:r>
      </w:hyperlink>
    </w:p>
    <w:p w:rsidR="00D55B2B" w:rsidRPr="00014AD0" w:rsidRDefault="00D55B2B" w:rsidP="00A23AB3">
      <w:pPr>
        <w:rPr>
          <w:b/>
          <w:u w:val="single"/>
          <w:lang w:val="en-US"/>
        </w:rPr>
      </w:pPr>
      <w:r>
        <w:rPr>
          <w:b/>
          <w:u w:val="single"/>
          <w:lang w:val="en-US"/>
        </w:rPr>
        <w:t>Developing Graduate Attributes</w:t>
      </w:r>
    </w:p>
    <w:p w:rsidR="00D55B2B" w:rsidRPr="00094E8D" w:rsidRDefault="00D55B2B" w:rsidP="00D55B2B">
      <w:pPr>
        <w:spacing w:after="0" w:line="360" w:lineRule="auto"/>
        <w:jc w:val="both"/>
        <w:rPr>
          <w:lang w:val="en-US"/>
        </w:rPr>
      </w:pPr>
      <w:r w:rsidRPr="00094E8D">
        <w:rPr>
          <w:lang w:val="en-US"/>
        </w:rPr>
        <w:t>Students will be encouraged to develop the following graduate attributes by undertaking the course activities and mastering the course contents. These attributes will be assessed within the assessment tasks:</w:t>
      </w:r>
    </w:p>
    <w:p w:rsidR="00D55B2B" w:rsidRPr="00094E8D" w:rsidRDefault="00D55B2B" w:rsidP="00D55B2B">
      <w:pPr>
        <w:pStyle w:val="ListeParagraf"/>
        <w:numPr>
          <w:ilvl w:val="0"/>
          <w:numId w:val="8"/>
        </w:numPr>
        <w:spacing w:after="0" w:line="360" w:lineRule="auto"/>
        <w:jc w:val="both"/>
        <w:rPr>
          <w:lang w:val="en-US"/>
        </w:rPr>
      </w:pPr>
      <w:r w:rsidRPr="00094E8D">
        <w:rPr>
          <w:lang w:val="en-US"/>
        </w:rPr>
        <w:lastRenderedPageBreak/>
        <w:t>skills involved in scholarly enquiry;</w:t>
      </w:r>
    </w:p>
    <w:p w:rsidR="00D55B2B" w:rsidRPr="00094E8D" w:rsidRDefault="00D55B2B" w:rsidP="00D55B2B">
      <w:pPr>
        <w:pStyle w:val="ListeParagraf"/>
        <w:numPr>
          <w:ilvl w:val="0"/>
          <w:numId w:val="8"/>
        </w:numPr>
        <w:spacing w:after="0" w:line="360" w:lineRule="auto"/>
        <w:jc w:val="both"/>
        <w:rPr>
          <w:lang w:val="en-US"/>
        </w:rPr>
      </w:pPr>
      <w:r w:rsidRPr="00094E8D">
        <w:rPr>
          <w:lang w:val="en-US"/>
        </w:rPr>
        <w:t xml:space="preserve">an in-depth engagement with the relevant     disciplinary knowledge; </w:t>
      </w:r>
    </w:p>
    <w:p w:rsidR="00D55B2B" w:rsidRPr="00094E8D" w:rsidRDefault="00D55B2B" w:rsidP="00D55B2B">
      <w:pPr>
        <w:pStyle w:val="ListeParagraf"/>
        <w:numPr>
          <w:ilvl w:val="0"/>
          <w:numId w:val="8"/>
        </w:numPr>
        <w:spacing w:after="0" w:line="360" w:lineRule="auto"/>
        <w:jc w:val="both"/>
        <w:rPr>
          <w:lang w:val="en-US"/>
        </w:rPr>
      </w:pPr>
      <w:r w:rsidRPr="00094E8D">
        <w:rPr>
          <w:lang w:val="en-US"/>
        </w:rPr>
        <w:t>the capacity for analytical and critical thinking;</w:t>
      </w:r>
    </w:p>
    <w:p w:rsidR="00D55B2B" w:rsidRDefault="00D55B2B" w:rsidP="00D55B2B">
      <w:pPr>
        <w:pStyle w:val="ListeParagraf"/>
        <w:numPr>
          <w:ilvl w:val="0"/>
          <w:numId w:val="8"/>
        </w:numPr>
        <w:spacing w:after="0" w:line="360" w:lineRule="auto"/>
        <w:jc w:val="both"/>
        <w:rPr>
          <w:lang w:val="en-US"/>
        </w:rPr>
      </w:pPr>
      <w:r w:rsidRPr="00094E8D">
        <w:rPr>
          <w:lang w:val="en-US"/>
        </w:rPr>
        <w:t xml:space="preserve">the ability to engage in independent and reflective learning. </w:t>
      </w:r>
    </w:p>
    <w:p w:rsidR="00A23AB3" w:rsidRDefault="00A23AB3" w:rsidP="00D55B2B">
      <w:pPr>
        <w:spacing w:after="0" w:line="360" w:lineRule="auto"/>
        <w:jc w:val="both"/>
        <w:rPr>
          <w:b/>
          <w:u w:val="single"/>
          <w:lang w:val="en-US"/>
        </w:rPr>
      </w:pPr>
    </w:p>
    <w:p w:rsidR="00D55B2B" w:rsidRPr="00014AD0" w:rsidRDefault="00D55B2B" w:rsidP="00D55B2B">
      <w:pPr>
        <w:spacing w:after="0" w:line="360" w:lineRule="auto"/>
        <w:jc w:val="both"/>
        <w:rPr>
          <w:b/>
          <w:u w:val="single"/>
          <w:lang w:val="en-US"/>
        </w:rPr>
      </w:pPr>
      <w:r>
        <w:rPr>
          <w:b/>
          <w:u w:val="single"/>
          <w:lang w:val="en-US"/>
        </w:rPr>
        <w:t>Academic Honesty and Plagiarism</w:t>
      </w:r>
    </w:p>
    <w:p w:rsidR="00D55B2B" w:rsidRDefault="00D55B2B" w:rsidP="00D55B2B">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source without acknowledgement. </w:t>
      </w:r>
      <w:r>
        <w:rPr>
          <w:lang w:val="en-US"/>
        </w:rPr>
        <w:t xml:space="preserve">Although plagiarism is well established in Turkish educational system, you will be punished heavily if you are caught do it. </w:t>
      </w:r>
    </w:p>
    <w:p w:rsidR="00A23AB3" w:rsidRDefault="00A23AB3" w:rsidP="00D55B2B">
      <w:pPr>
        <w:spacing w:after="0" w:line="360" w:lineRule="auto"/>
        <w:jc w:val="both"/>
        <w:rPr>
          <w:b/>
          <w:u w:val="single"/>
          <w:lang w:val="en-US"/>
        </w:rPr>
      </w:pPr>
    </w:p>
    <w:p w:rsidR="00D55B2B" w:rsidRPr="00D4401C" w:rsidRDefault="00D55B2B" w:rsidP="00D55B2B">
      <w:pPr>
        <w:spacing w:after="0" w:line="360" w:lineRule="auto"/>
        <w:jc w:val="both"/>
        <w:rPr>
          <w:b/>
          <w:u w:val="single"/>
          <w:lang w:val="en-US"/>
        </w:rPr>
      </w:pPr>
      <w:r>
        <w:rPr>
          <w:b/>
          <w:u w:val="single"/>
          <w:lang w:val="en-US"/>
        </w:rPr>
        <w:t>Assessment Criteria</w:t>
      </w:r>
      <w:r w:rsidRPr="00D4401C">
        <w:rPr>
          <w:b/>
          <w:u w:val="single"/>
          <w:lang w:val="en-US"/>
        </w:rPr>
        <w:t>:</w:t>
      </w:r>
    </w:p>
    <w:p w:rsidR="005F6601" w:rsidRPr="00FB325E" w:rsidRDefault="005F6601" w:rsidP="005F6601">
      <w:pPr>
        <w:spacing w:after="0" w:line="360" w:lineRule="auto"/>
        <w:jc w:val="both"/>
        <w:rPr>
          <w:lang w:val="en-US"/>
        </w:rPr>
      </w:pPr>
      <w:r w:rsidRPr="00FB325E">
        <w:rPr>
          <w:b/>
          <w:bCs/>
          <w:lang w:val="en-US"/>
        </w:rPr>
        <w:t>Midterm (40%):</w:t>
      </w:r>
      <w:r w:rsidRPr="00FB325E">
        <w:rPr>
          <w:lang w:val="en-US"/>
        </w:rPr>
        <w:t xml:space="preserve"> Students are responsible for all class material covered until the midterm exam.</w:t>
      </w:r>
    </w:p>
    <w:p w:rsidR="005F6601" w:rsidRPr="00FB325E" w:rsidRDefault="005F6601" w:rsidP="005F6601">
      <w:pPr>
        <w:spacing w:after="0" w:line="360" w:lineRule="auto"/>
        <w:jc w:val="both"/>
        <w:rPr>
          <w:u w:val="single"/>
          <w:lang w:val="en-US"/>
        </w:rPr>
      </w:pPr>
      <w:r w:rsidRPr="00FB325E">
        <w:rPr>
          <w:b/>
          <w:bCs/>
          <w:lang w:val="en-US"/>
        </w:rPr>
        <w:t>Final Exam (60%)</w:t>
      </w:r>
      <w:r w:rsidRPr="00FB325E">
        <w:rPr>
          <w:lang w:val="en-US"/>
        </w:rPr>
        <w:t>: This exam is cumulative and will cover all units and topics studied throughout the course. However, the emphasis of the final exam will be on those topics covered after the midterm.</w:t>
      </w:r>
    </w:p>
    <w:p w:rsidR="00D55B2B" w:rsidRDefault="00D55B2B" w:rsidP="00D55B2B">
      <w:pPr>
        <w:spacing w:after="0" w:line="360" w:lineRule="auto"/>
        <w:jc w:val="both"/>
        <w:rPr>
          <w:b/>
          <w:u w:val="single"/>
          <w:lang w:val="en-US"/>
        </w:rPr>
      </w:pPr>
    </w:p>
    <w:p w:rsidR="00D55B2B" w:rsidRPr="00014AD0" w:rsidRDefault="00D55B2B" w:rsidP="00D55B2B">
      <w:pPr>
        <w:spacing w:after="0" w:line="360" w:lineRule="auto"/>
        <w:jc w:val="both"/>
        <w:rPr>
          <w:b/>
          <w:u w:val="single"/>
          <w:lang w:val="en-US"/>
        </w:rPr>
      </w:pPr>
      <w:r w:rsidRPr="00014AD0">
        <w:rPr>
          <w:b/>
          <w:u w:val="single"/>
          <w:lang w:val="en-US"/>
        </w:rPr>
        <w:t>Course Schedule</w:t>
      </w:r>
    </w:p>
    <w:p w:rsidR="00D55B2B" w:rsidRPr="00B16F97" w:rsidRDefault="00D55B2B" w:rsidP="00BF33D4">
      <w:pPr>
        <w:tabs>
          <w:tab w:val="left" w:pos="5790"/>
        </w:tabs>
        <w:spacing w:after="0" w:line="360" w:lineRule="auto"/>
        <w:jc w:val="both"/>
        <w:rPr>
          <w:lang w:val="en-US"/>
        </w:rPr>
      </w:pPr>
      <w:r w:rsidRPr="00B16F97">
        <w:rPr>
          <w:lang w:val="en-US"/>
        </w:rPr>
        <w:t>WEEK 1</w:t>
      </w:r>
      <w:r w:rsidR="00897DE4" w:rsidRPr="00B16F97">
        <w:rPr>
          <w:lang w:val="en-US"/>
        </w:rPr>
        <w:t>-</w:t>
      </w:r>
      <w:r w:rsidR="00A31EA6" w:rsidRPr="00B16F97">
        <w:rPr>
          <w:lang w:val="en-US"/>
        </w:rPr>
        <w:t xml:space="preserve"> </w:t>
      </w:r>
      <w:r w:rsidRPr="00B16F97">
        <w:rPr>
          <w:lang w:val="en-US"/>
        </w:rPr>
        <w:t xml:space="preserve">Facts and </w:t>
      </w:r>
      <w:r w:rsidR="00A31EA6" w:rsidRPr="00B16F97">
        <w:rPr>
          <w:lang w:val="en-US"/>
        </w:rPr>
        <w:t>Figures of Turkey: An overview</w:t>
      </w:r>
    </w:p>
    <w:p w:rsidR="00D55B2B" w:rsidRPr="00B16F97" w:rsidRDefault="00D55B2B" w:rsidP="00BF33D4">
      <w:pPr>
        <w:tabs>
          <w:tab w:val="left" w:pos="5790"/>
        </w:tabs>
        <w:spacing w:after="0" w:line="360" w:lineRule="auto"/>
        <w:jc w:val="both"/>
        <w:rPr>
          <w:lang w:val="en-US"/>
        </w:rPr>
      </w:pPr>
      <w:r w:rsidRPr="00B16F97">
        <w:rPr>
          <w:lang w:val="en-US"/>
        </w:rPr>
        <w:t>WEEK 2</w:t>
      </w:r>
      <w:r w:rsidR="00897DE4" w:rsidRPr="00B16F97">
        <w:rPr>
          <w:lang w:val="en-US"/>
        </w:rPr>
        <w:t>-</w:t>
      </w:r>
      <w:r w:rsidRPr="00B16F97">
        <w:rPr>
          <w:lang w:val="en-US"/>
        </w:rPr>
        <w:t>A Brief Historical Background</w:t>
      </w:r>
    </w:p>
    <w:p w:rsidR="00D55B2B" w:rsidRPr="00B16F97" w:rsidRDefault="00897DE4" w:rsidP="00BF33D4">
      <w:pPr>
        <w:tabs>
          <w:tab w:val="left" w:pos="5790"/>
        </w:tabs>
        <w:spacing w:after="0" w:line="360" w:lineRule="auto"/>
        <w:jc w:val="both"/>
        <w:rPr>
          <w:lang w:val="en-US"/>
        </w:rPr>
      </w:pPr>
      <w:r w:rsidRPr="00B16F97">
        <w:rPr>
          <w:lang w:val="en-US"/>
        </w:rPr>
        <w:t>WEEK 3-</w:t>
      </w:r>
      <w:r w:rsidR="00C27E91" w:rsidRPr="00B16F97">
        <w:rPr>
          <w:lang w:val="en-US"/>
        </w:rPr>
        <w:t xml:space="preserve"> Post-</w:t>
      </w:r>
      <w:proofErr w:type="spellStart"/>
      <w:r w:rsidR="00C27E91" w:rsidRPr="00B16F97">
        <w:rPr>
          <w:lang w:val="en-US"/>
        </w:rPr>
        <w:t>tanzimat</w:t>
      </w:r>
      <w:proofErr w:type="spellEnd"/>
      <w:r w:rsidR="00C27E91" w:rsidRPr="00B16F97">
        <w:rPr>
          <w:lang w:val="en-US"/>
        </w:rPr>
        <w:t xml:space="preserve"> Era Ot</w:t>
      </w:r>
      <w:bookmarkStart w:id="0" w:name="_GoBack"/>
      <w:bookmarkEnd w:id="0"/>
      <w:r w:rsidR="00C27E91" w:rsidRPr="00B16F97">
        <w:rPr>
          <w:lang w:val="en-US"/>
        </w:rPr>
        <w:t>toman Economy</w:t>
      </w:r>
    </w:p>
    <w:p w:rsidR="00D55B2B" w:rsidRPr="00B16F97" w:rsidRDefault="00897DE4" w:rsidP="00BF33D4">
      <w:pPr>
        <w:tabs>
          <w:tab w:val="left" w:pos="5790"/>
        </w:tabs>
        <w:spacing w:after="0" w:line="360" w:lineRule="auto"/>
        <w:jc w:val="both"/>
        <w:rPr>
          <w:lang w:val="en-US"/>
        </w:rPr>
      </w:pPr>
      <w:r w:rsidRPr="00B16F97">
        <w:rPr>
          <w:lang w:val="en-US"/>
        </w:rPr>
        <w:t>WEEK 4 -</w:t>
      </w:r>
      <w:r w:rsidR="00C27E91" w:rsidRPr="00B16F97">
        <w:rPr>
          <w:lang w:val="en-US"/>
        </w:rPr>
        <w:t xml:space="preserve"> </w:t>
      </w:r>
      <w:r w:rsidR="00E86AB8" w:rsidRPr="00B16F97">
        <w:rPr>
          <w:lang w:val="en-US"/>
        </w:rPr>
        <w:t>Turkish Economy in the Founding Years</w:t>
      </w:r>
      <w:r w:rsidR="00A04604" w:rsidRPr="00B16F97">
        <w:rPr>
          <w:lang w:val="en-US"/>
        </w:rPr>
        <w:t xml:space="preserve"> </w:t>
      </w:r>
      <w:r w:rsidR="003440FC" w:rsidRPr="00B16F97">
        <w:rPr>
          <w:lang w:val="en-US"/>
        </w:rPr>
        <w:t>(</w:t>
      </w:r>
      <w:r w:rsidR="00A04604" w:rsidRPr="00B16F97">
        <w:rPr>
          <w:lang w:val="en-US"/>
        </w:rPr>
        <w:t>1923-1929</w:t>
      </w:r>
      <w:r w:rsidR="003440FC" w:rsidRPr="00B16F97">
        <w:rPr>
          <w:lang w:val="en-US"/>
        </w:rPr>
        <w:t>)</w:t>
      </w:r>
    </w:p>
    <w:p w:rsidR="00D55B2B" w:rsidRPr="00B16F97" w:rsidRDefault="00D55B2B" w:rsidP="00D55B2B">
      <w:pPr>
        <w:tabs>
          <w:tab w:val="left" w:pos="5790"/>
        </w:tabs>
        <w:spacing w:after="0" w:line="360" w:lineRule="auto"/>
        <w:jc w:val="both"/>
        <w:rPr>
          <w:lang w:val="en-US"/>
        </w:rPr>
      </w:pPr>
      <w:r w:rsidRPr="00B16F97">
        <w:rPr>
          <w:lang w:val="en-US"/>
        </w:rPr>
        <w:t xml:space="preserve">WEEK </w:t>
      </w:r>
      <w:r w:rsidR="00897DE4" w:rsidRPr="00B16F97">
        <w:rPr>
          <w:lang w:val="en-US"/>
        </w:rPr>
        <w:t>5-</w:t>
      </w:r>
      <w:r w:rsidR="00A04604" w:rsidRPr="00B16F97">
        <w:rPr>
          <w:lang w:val="en-US"/>
        </w:rPr>
        <w:t xml:space="preserve"> </w:t>
      </w:r>
      <w:proofErr w:type="spellStart"/>
      <w:r w:rsidR="00A04604" w:rsidRPr="00B16F97">
        <w:rPr>
          <w:lang w:val="en-US"/>
        </w:rPr>
        <w:t>Statism</w:t>
      </w:r>
      <w:proofErr w:type="spellEnd"/>
      <w:r w:rsidR="00A04604" w:rsidRPr="00B16F97">
        <w:rPr>
          <w:lang w:val="en-US"/>
        </w:rPr>
        <w:t xml:space="preserve"> an</w:t>
      </w:r>
      <w:r w:rsidR="003440FC" w:rsidRPr="00B16F97">
        <w:rPr>
          <w:lang w:val="en-US"/>
        </w:rPr>
        <w:t>d the Turkish Economy (</w:t>
      </w:r>
      <w:r w:rsidR="00A04604" w:rsidRPr="00B16F97">
        <w:rPr>
          <w:lang w:val="en-US"/>
        </w:rPr>
        <w:t>1930-1946</w:t>
      </w:r>
      <w:r w:rsidR="003440FC" w:rsidRPr="00B16F97">
        <w:rPr>
          <w:lang w:val="en-US"/>
        </w:rPr>
        <w:t>)</w:t>
      </w:r>
    </w:p>
    <w:p w:rsidR="002B77EF" w:rsidRPr="00B16F97" w:rsidRDefault="00D55B2B" w:rsidP="002B77EF">
      <w:pPr>
        <w:tabs>
          <w:tab w:val="left" w:pos="5790"/>
        </w:tabs>
        <w:spacing w:after="0" w:line="240" w:lineRule="auto"/>
        <w:jc w:val="both"/>
        <w:rPr>
          <w:lang w:val="en-US"/>
        </w:rPr>
      </w:pPr>
      <w:r w:rsidRPr="00B16F97">
        <w:rPr>
          <w:lang w:val="en-US"/>
        </w:rPr>
        <w:t>WEEK</w:t>
      </w:r>
      <w:r w:rsidR="00854800" w:rsidRPr="00B16F97">
        <w:rPr>
          <w:lang w:val="en-US"/>
        </w:rPr>
        <w:t xml:space="preserve"> 6</w:t>
      </w:r>
      <w:r w:rsidR="00897DE4" w:rsidRPr="00B16F97">
        <w:rPr>
          <w:lang w:val="en-US"/>
        </w:rPr>
        <w:t>-</w:t>
      </w:r>
      <w:r w:rsidRPr="00B16F97">
        <w:rPr>
          <w:lang w:val="en-US"/>
        </w:rPr>
        <w:t xml:space="preserve"> </w:t>
      </w:r>
      <w:r w:rsidR="002B77EF" w:rsidRPr="00B16F97">
        <w:rPr>
          <w:lang w:val="en-US"/>
        </w:rPr>
        <w:t>Social - Political Transformation and the Formation of Economic Policies After the World</w:t>
      </w:r>
    </w:p>
    <w:p w:rsidR="00970035" w:rsidRPr="00B16F97" w:rsidRDefault="002B77EF" w:rsidP="002B77EF">
      <w:pPr>
        <w:tabs>
          <w:tab w:val="left" w:pos="5790"/>
        </w:tabs>
        <w:spacing w:after="120" w:line="240" w:lineRule="auto"/>
        <w:jc w:val="both"/>
        <w:rPr>
          <w:lang w:val="en-US"/>
        </w:rPr>
      </w:pPr>
      <w:r w:rsidRPr="00B16F97">
        <w:rPr>
          <w:lang w:val="en-US"/>
        </w:rPr>
        <w:t xml:space="preserve">                 War II </w:t>
      </w:r>
      <w:r w:rsidR="00A04604" w:rsidRPr="00B16F97">
        <w:rPr>
          <w:lang w:val="en-US"/>
        </w:rPr>
        <w:t>(1946-1960)</w:t>
      </w:r>
    </w:p>
    <w:p w:rsidR="00D55B2B" w:rsidRPr="00B16F97" w:rsidRDefault="00D55B2B" w:rsidP="00BF33D4">
      <w:pPr>
        <w:tabs>
          <w:tab w:val="left" w:pos="5790"/>
        </w:tabs>
        <w:spacing w:after="0" w:line="360" w:lineRule="auto"/>
        <w:jc w:val="both"/>
        <w:rPr>
          <w:lang w:val="en-US"/>
        </w:rPr>
      </w:pPr>
      <w:r w:rsidRPr="00B16F97">
        <w:rPr>
          <w:lang w:val="en-US"/>
        </w:rPr>
        <w:t>WEEK</w:t>
      </w:r>
      <w:r w:rsidR="00854800" w:rsidRPr="00B16F97">
        <w:rPr>
          <w:lang w:val="en-US"/>
        </w:rPr>
        <w:t xml:space="preserve"> 7</w:t>
      </w:r>
      <w:r w:rsidR="00897DE4" w:rsidRPr="00B16F97">
        <w:rPr>
          <w:lang w:val="en-US"/>
        </w:rPr>
        <w:t>-</w:t>
      </w:r>
      <w:r w:rsidRPr="00B16F97">
        <w:rPr>
          <w:lang w:val="en-US"/>
        </w:rPr>
        <w:t xml:space="preserve"> </w:t>
      </w:r>
      <w:r w:rsidR="003440FC" w:rsidRPr="00B16F97">
        <w:rPr>
          <w:lang w:val="en-US"/>
        </w:rPr>
        <w:t>Planned Development Period and Its Fundamentals (1960-1980)</w:t>
      </w:r>
    </w:p>
    <w:p w:rsidR="00D55B2B" w:rsidRPr="00B16F97" w:rsidRDefault="00D55B2B" w:rsidP="00D55B2B">
      <w:pPr>
        <w:spacing w:after="0" w:line="360" w:lineRule="auto"/>
        <w:jc w:val="both"/>
        <w:rPr>
          <w:lang w:val="en-US"/>
        </w:rPr>
      </w:pPr>
      <w:r w:rsidRPr="00B16F97">
        <w:rPr>
          <w:lang w:val="en-US"/>
        </w:rPr>
        <w:t xml:space="preserve">WEEK </w:t>
      </w:r>
      <w:r w:rsidR="00BF33D4" w:rsidRPr="00B16F97">
        <w:rPr>
          <w:lang w:val="en-US"/>
        </w:rPr>
        <w:t>8</w:t>
      </w:r>
      <w:r w:rsidR="00854800" w:rsidRPr="00B16F97">
        <w:rPr>
          <w:lang w:val="en-US"/>
        </w:rPr>
        <w:t>-</w:t>
      </w:r>
      <w:r w:rsidR="00BF33D4" w:rsidRPr="00B16F97">
        <w:rPr>
          <w:lang w:val="en-US"/>
        </w:rPr>
        <w:t xml:space="preserve"> Midterm</w:t>
      </w:r>
      <w:r w:rsidRPr="00B16F97">
        <w:rPr>
          <w:lang w:val="en-US"/>
        </w:rPr>
        <w:t xml:space="preserve"> Exam</w:t>
      </w:r>
    </w:p>
    <w:p w:rsidR="00970035" w:rsidRPr="00B16F97" w:rsidRDefault="00D55B2B" w:rsidP="00D55B2B">
      <w:pPr>
        <w:spacing w:after="0" w:line="360" w:lineRule="auto"/>
        <w:jc w:val="both"/>
        <w:rPr>
          <w:lang w:val="en-US"/>
        </w:rPr>
      </w:pPr>
      <w:r w:rsidRPr="00B16F97">
        <w:rPr>
          <w:lang w:val="en-US"/>
        </w:rPr>
        <w:t>WEEK 9</w:t>
      </w:r>
      <w:r w:rsidR="00897DE4" w:rsidRPr="00B16F97">
        <w:rPr>
          <w:lang w:val="en-US"/>
        </w:rPr>
        <w:t>-</w:t>
      </w:r>
      <w:r w:rsidRPr="00B16F97">
        <w:rPr>
          <w:lang w:val="en-US"/>
        </w:rPr>
        <w:t xml:space="preserve"> </w:t>
      </w:r>
      <w:r w:rsidR="006271DA" w:rsidRPr="00B16F97">
        <w:rPr>
          <w:lang w:val="en-US"/>
        </w:rPr>
        <w:t xml:space="preserve">An Overview of Fundamental Transformation in Economic </w:t>
      </w:r>
      <w:r w:rsidR="00BF33D4" w:rsidRPr="00B16F97">
        <w:rPr>
          <w:lang w:val="en-US"/>
        </w:rPr>
        <w:t>Policy (1980 and afterwards</w:t>
      </w:r>
      <w:r w:rsidR="006271DA" w:rsidRPr="00B16F97">
        <w:rPr>
          <w:lang w:val="en-US"/>
        </w:rPr>
        <w:t>)</w:t>
      </w:r>
    </w:p>
    <w:p w:rsidR="00D55B2B" w:rsidRPr="00B16F97" w:rsidRDefault="00D55B2B" w:rsidP="00D55B2B">
      <w:pPr>
        <w:spacing w:after="0" w:line="360" w:lineRule="auto"/>
        <w:jc w:val="both"/>
        <w:rPr>
          <w:lang w:val="en-US"/>
        </w:rPr>
      </w:pPr>
      <w:r w:rsidRPr="00B16F97">
        <w:rPr>
          <w:lang w:val="en-US"/>
        </w:rPr>
        <w:t>WEEK 10</w:t>
      </w:r>
      <w:r w:rsidR="00897DE4" w:rsidRPr="00B16F97">
        <w:rPr>
          <w:lang w:val="en-US"/>
        </w:rPr>
        <w:t>-</w:t>
      </w:r>
      <w:r w:rsidRPr="00B16F97">
        <w:rPr>
          <w:lang w:val="en-US"/>
        </w:rPr>
        <w:t xml:space="preserve"> </w:t>
      </w:r>
      <w:r w:rsidR="002B77EF" w:rsidRPr="00B16F97">
        <w:rPr>
          <w:lang w:val="en-US"/>
        </w:rPr>
        <w:t xml:space="preserve">Transition to Open Economy </w:t>
      </w:r>
      <w:r w:rsidR="006271DA" w:rsidRPr="00B16F97">
        <w:rPr>
          <w:lang w:val="en-US"/>
        </w:rPr>
        <w:t>Growth Policy</w:t>
      </w:r>
    </w:p>
    <w:p w:rsidR="00D55B2B" w:rsidRPr="00B16F97" w:rsidRDefault="00D55B2B" w:rsidP="00970035">
      <w:pPr>
        <w:spacing w:after="0" w:line="360" w:lineRule="auto"/>
        <w:jc w:val="both"/>
        <w:rPr>
          <w:lang w:val="en-US"/>
        </w:rPr>
      </w:pPr>
      <w:r w:rsidRPr="00B16F97">
        <w:rPr>
          <w:lang w:val="en-US"/>
        </w:rPr>
        <w:t>WEEK 1</w:t>
      </w:r>
      <w:r w:rsidR="00897DE4" w:rsidRPr="00B16F97">
        <w:rPr>
          <w:lang w:val="en-US"/>
        </w:rPr>
        <w:t>1-</w:t>
      </w:r>
      <w:r w:rsidRPr="00B16F97">
        <w:rPr>
          <w:lang w:val="en-US"/>
        </w:rPr>
        <w:t xml:space="preserve"> </w:t>
      </w:r>
      <w:r w:rsidR="006271DA" w:rsidRPr="00B16F97">
        <w:rPr>
          <w:lang w:val="en-US"/>
        </w:rPr>
        <w:t>Monetary Policy and Banking</w:t>
      </w:r>
    </w:p>
    <w:p w:rsidR="00D55B2B" w:rsidRPr="00B16F97" w:rsidRDefault="00D55B2B" w:rsidP="00D55B2B">
      <w:pPr>
        <w:spacing w:after="0" w:line="360" w:lineRule="auto"/>
        <w:jc w:val="both"/>
        <w:rPr>
          <w:lang w:val="en-US"/>
        </w:rPr>
      </w:pPr>
      <w:r w:rsidRPr="00B16F97">
        <w:rPr>
          <w:lang w:val="en-US"/>
        </w:rPr>
        <w:t>WEEK 12</w:t>
      </w:r>
      <w:r w:rsidR="00897DE4" w:rsidRPr="00B16F97">
        <w:rPr>
          <w:lang w:val="en-US"/>
        </w:rPr>
        <w:t>-</w:t>
      </w:r>
      <w:r w:rsidRPr="00B16F97">
        <w:rPr>
          <w:lang w:val="en-US"/>
        </w:rPr>
        <w:t xml:space="preserve"> </w:t>
      </w:r>
      <w:r w:rsidR="006271DA" w:rsidRPr="00B16F97">
        <w:rPr>
          <w:lang w:val="en-US"/>
        </w:rPr>
        <w:t>Public Sector and Fiscal Policy</w:t>
      </w:r>
    </w:p>
    <w:p w:rsidR="00970035" w:rsidRPr="00B16F97" w:rsidRDefault="00970035" w:rsidP="00970035">
      <w:pPr>
        <w:spacing w:after="0" w:line="360" w:lineRule="auto"/>
        <w:jc w:val="both"/>
        <w:rPr>
          <w:lang w:val="en-US"/>
        </w:rPr>
      </w:pPr>
      <w:r w:rsidRPr="00B16F97">
        <w:rPr>
          <w:lang w:val="en-US"/>
        </w:rPr>
        <w:t>WEEK 13</w:t>
      </w:r>
      <w:r w:rsidR="00854800" w:rsidRPr="00B16F97">
        <w:rPr>
          <w:lang w:val="en-US"/>
        </w:rPr>
        <w:t xml:space="preserve">- </w:t>
      </w:r>
      <w:r w:rsidR="006271DA" w:rsidRPr="00B16F97">
        <w:rPr>
          <w:lang w:val="en-US"/>
        </w:rPr>
        <w:t>Foreign Trade: Protectionism-Liberation Dynamics</w:t>
      </w:r>
    </w:p>
    <w:p w:rsidR="00406471" w:rsidRPr="00B16F97" w:rsidRDefault="00970035" w:rsidP="00BF33D4">
      <w:pPr>
        <w:spacing w:after="0" w:line="360" w:lineRule="auto"/>
        <w:jc w:val="both"/>
        <w:rPr>
          <w:lang w:val="en-US"/>
        </w:rPr>
      </w:pPr>
      <w:r w:rsidRPr="00B16F97">
        <w:rPr>
          <w:lang w:val="en-US"/>
        </w:rPr>
        <w:t>WEEK 14 -</w:t>
      </w:r>
      <w:r w:rsidR="006271DA" w:rsidRPr="00B16F97">
        <w:rPr>
          <w:lang w:val="en-US"/>
        </w:rPr>
        <w:t xml:space="preserve"> Capital Resources</w:t>
      </w:r>
      <w:r w:rsidR="00BF33D4" w:rsidRPr="00B16F97">
        <w:rPr>
          <w:lang w:val="en-US"/>
        </w:rPr>
        <w:t xml:space="preserve"> and its Allocation</w:t>
      </w:r>
    </w:p>
    <w:sectPr w:rsidR="00406471" w:rsidRPr="00B16F97" w:rsidSect="00315C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60" w:rsidRDefault="00DA6D60" w:rsidP="00D4401C">
      <w:pPr>
        <w:spacing w:after="0" w:line="240" w:lineRule="auto"/>
      </w:pPr>
      <w:r>
        <w:separator/>
      </w:r>
    </w:p>
  </w:endnote>
  <w:endnote w:type="continuationSeparator" w:id="0">
    <w:p w:rsidR="00DA6D60" w:rsidRDefault="00DA6D60"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rsidR="001B130A" w:rsidRDefault="008B7668">
        <w:pPr>
          <w:pStyle w:val="AltBilgi"/>
          <w:jc w:val="center"/>
        </w:pPr>
        <w:r>
          <w:fldChar w:fldCharType="begin"/>
        </w:r>
        <w:r w:rsidR="00950325">
          <w:instrText xml:space="preserve"> PAGE   \* MERGEFORMAT </w:instrText>
        </w:r>
        <w:r>
          <w:fldChar w:fldCharType="separate"/>
        </w:r>
        <w:r w:rsidR="00B16F97">
          <w:rPr>
            <w:noProof/>
          </w:rPr>
          <w:t>2</w:t>
        </w:r>
        <w:r>
          <w:rPr>
            <w:noProof/>
          </w:rPr>
          <w:fldChar w:fldCharType="end"/>
        </w:r>
      </w:p>
    </w:sdtContent>
  </w:sdt>
  <w:p w:rsidR="008A7AFE" w:rsidRDefault="008A7AFE" w:rsidP="008A7AFE">
    <w:pPr>
      <w:pStyle w:val="AltBilgi"/>
    </w:pPr>
  </w:p>
  <w:p w:rsidR="008A7AFE" w:rsidRDefault="00743B26" w:rsidP="008A7AFE">
    <w:pPr>
      <w:pStyle w:val="AltBilgi"/>
    </w:pPr>
    <w:r>
      <w:t>Form No: ÜY-FR-0627</w:t>
    </w:r>
    <w:r w:rsidR="008A7AFE">
      <w:t xml:space="preserve"> Yayın Tarihi:03.05.2018 </w:t>
    </w:r>
    <w:proofErr w:type="gramStart"/>
    <w:r w:rsidR="008A7AFE">
      <w:t>Değ.No</w:t>
    </w:r>
    <w:proofErr w:type="gramEnd"/>
    <w:r w:rsidR="008A7AFE">
      <w:t>:0 Değ. Tarihi:-</w:t>
    </w:r>
  </w:p>
  <w:p w:rsidR="001B130A" w:rsidRDefault="001B130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60" w:rsidRDefault="00DA6D60" w:rsidP="00D4401C">
      <w:pPr>
        <w:spacing w:after="0" w:line="240" w:lineRule="auto"/>
      </w:pPr>
      <w:r>
        <w:separator/>
      </w:r>
    </w:p>
  </w:footnote>
  <w:footnote w:type="continuationSeparator" w:id="0">
    <w:p w:rsidR="00DA6D60" w:rsidRDefault="00DA6D60" w:rsidP="00D4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546"/>
    <w:multiLevelType w:val="hybridMultilevel"/>
    <w:tmpl w:val="4E849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5F0327"/>
    <w:multiLevelType w:val="hybridMultilevel"/>
    <w:tmpl w:val="4BDC98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4"/>
  </w:num>
  <w:num w:numId="5">
    <w:abstractNumId w:val="6"/>
  </w:num>
  <w:num w:numId="6">
    <w:abstractNumId w:val="7"/>
  </w:num>
  <w:num w:numId="7">
    <w:abstractNumId w:val="2"/>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94E8D"/>
    <w:rsid w:val="000B2613"/>
    <w:rsid w:val="000B4BEB"/>
    <w:rsid w:val="000E0231"/>
    <w:rsid w:val="00104C25"/>
    <w:rsid w:val="001072AE"/>
    <w:rsid w:val="00112DA4"/>
    <w:rsid w:val="00115F67"/>
    <w:rsid w:val="001279C3"/>
    <w:rsid w:val="00130AE0"/>
    <w:rsid w:val="00133BAE"/>
    <w:rsid w:val="00135790"/>
    <w:rsid w:val="00136C9C"/>
    <w:rsid w:val="00146368"/>
    <w:rsid w:val="00155265"/>
    <w:rsid w:val="00156404"/>
    <w:rsid w:val="00165312"/>
    <w:rsid w:val="00183230"/>
    <w:rsid w:val="00183825"/>
    <w:rsid w:val="001A138A"/>
    <w:rsid w:val="001B130A"/>
    <w:rsid w:val="001C4D16"/>
    <w:rsid w:val="001E4F81"/>
    <w:rsid w:val="001E5846"/>
    <w:rsid w:val="001E6FE4"/>
    <w:rsid w:val="001F7C54"/>
    <w:rsid w:val="001F7C5A"/>
    <w:rsid w:val="002168C8"/>
    <w:rsid w:val="0022125B"/>
    <w:rsid w:val="0022272A"/>
    <w:rsid w:val="00222E31"/>
    <w:rsid w:val="00230C2E"/>
    <w:rsid w:val="00237C4D"/>
    <w:rsid w:val="00247F09"/>
    <w:rsid w:val="0026054E"/>
    <w:rsid w:val="002634CD"/>
    <w:rsid w:val="00266614"/>
    <w:rsid w:val="00293C85"/>
    <w:rsid w:val="00296D4C"/>
    <w:rsid w:val="002A19BC"/>
    <w:rsid w:val="002A2E6E"/>
    <w:rsid w:val="002A72B4"/>
    <w:rsid w:val="002B48F3"/>
    <w:rsid w:val="002B77EF"/>
    <w:rsid w:val="002D2905"/>
    <w:rsid w:val="002F0351"/>
    <w:rsid w:val="002F7138"/>
    <w:rsid w:val="00300292"/>
    <w:rsid w:val="00305FAB"/>
    <w:rsid w:val="00315C79"/>
    <w:rsid w:val="00322B8D"/>
    <w:rsid w:val="00331844"/>
    <w:rsid w:val="003413C2"/>
    <w:rsid w:val="00342FFC"/>
    <w:rsid w:val="003440FC"/>
    <w:rsid w:val="00350B4E"/>
    <w:rsid w:val="00364A4C"/>
    <w:rsid w:val="003679C3"/>
    <w:rsid w:val="0039213E"/>
    <w:rsid w:val="00394B5C"/>
    <w:rsid w:val="0039576C"/>
    <w:rsid w:val="003A7076"/>
    <w:rsid w:val="003B41E2"/>
    <w:rsid w:val="003D34F2"/>
    <w:rsid w:val="003E0CF1"/>
    <w:rsid w:val="003F2817"/>
    <w:rsid w:val="004041F7"/>
    <w:rsid w:val="00406471"/>
    <w:rsid w:val="00410553"/>
    <w:rsid w:val="0041662F"/>
    <w:rsid w:val="00420207"/>
    <w:rsid w:val="004241CE"/>
    <w:rsid w:val="00447842"/>
    <w:rsid w:val="004520F9"/>
    <w:rsid w:val="00452882"/>
    <w:rsid w:val="00462345"/>
    <w:rsid w:val="0048153D"/>
    <w:rsid w:val="00486F65"/>
    <w:rsid w:val="004A6457"/>
    <w:rsid w:val="004A7194"/>
    <w:rsid w:val="004C0937"/>
    <w:rsid w:val="004D2B87"/>
    <w:rsid w:val="004E4EFA"/>
    <w:rsid w:val="004F04EA"/>
    <w:rsid w:val="004F57C8"/>
    <w:rsid w:val="004F7D14"/>
    <w:rsid w:val="00500AB8"/>
    <w:rsid w:val="00501849"/>
    <w:rsid w:val="00502895"/>
    <w:rsid w:val="0050628F"/>
    <w:rsid w:val="00520BCE"/>
    <w:rsid w:val="00520EB6"/>
    <w:rsid w:val="0053001C"/>
    <w:rsid w:val="00531505"/>
    <w:rsid w:val="00531559"/>
    <w:rsid w:val="00540AFC"/>
    <w:rsid w:val="00546718"/>
    <w:rsid w:val="00577EDF"/>
    <w:rsid w:val="005A0DA4"/>
    <w:rsid w:val="005A4AF5"/>
    <w:rsid w:val="005A5F74"/>
    <w:rsid w:val="005A7C00"/>
    <w:rsid w:val="005B4864"/>
    <w:rsid w:val="005C3FB3"/>
    <w:rsid w:val="005E3472"/>
    <w:rsid w:val="005F14E8"/>
    <w:rsid w:val="005F42AD"/>
    <w:rsid w:val="005F65B8"/>
    <w:rsid w:val="005F6601"/>
    <w:rsid w:val="00617520"/>
    <w:rsid w:val="006271DA"/>
    <w:rsid w:val="00630CF6"/>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128CF"/>
    <w:rsid w:val="007324E6"/>
    <w:rsid w:val="00735831"/>
    <w:rsid w:val="00743B26"/>
    <w:rsid w:val="00756EEA"/>
    <w:rsid w:val="007628DB"/>
    <w:rsid w:val="00775437"/>
    <w:rsid w:val="007769C5"/>
    <w:rsid w:val="00782FBE"/>
    <w:rsid w:val="007922C1"/>
    <w:rsid w:val="00797BDA"/>
    <w:rsid w:val="007B6E33"/>
    <w:rsid w:val="007C1520"/>
    <w:rsid w:val="007C2FB5"/>
    <w:rsid w:val="007C3B4F"/>
    <w:rsid w:val="007E2C76"/>
    <w:rsid w:val="007E2E08"/>
    <w:rsid w:val="007E5C9E"/>
    <w:rsid w:val="007F5484"/>
    <w:rsid w:val="00814054"/>
    <w:rsid w:val="008357B2"/>
    <w:rsid w:val="00840851"/>
    <w:rsid w:val="008519C1"/>
    <w:rsid w:val="00854800"/>
    <w:rsid w:val="00860F3A"/>
    <w:rsid w:val="008618B2"/>
    <w:rsid w:val="00864D8D"/>
    <w:rsid w:val="00866127"/>
    <w:rsid w:val="008709BB"/>
    <w:rsid w:val="00872FE3"/>
    <w:rsid w:val="00875911"/>
    <w:rsid w:val="00886A66"/>
    <w:rsid w:val="00897DE4"/>
    <w:rsid w:val="008A7AFE"/>
    <w:rsid w:val="008B1E2A"/>
    <w:rsid w:val="008B7668"/>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0035"/>
    <w:rsid w:val="00974590"/>
    <w:rsid w:val="00982302"/>
    <w:rsid w:val="00982ABF"/>
    <w:rsid w:val="0098335B"/>
    <w:rsid w:val="0098689B"/>
    <w:rsid w:val="009959B1"/>
    <w:rsid w:val="00997DAF"/>
    <w:rsid w:val="009A2898"/>
    <w:rsid w:val="009A5EE2"/>
    <w:rsid w:val="009D1460"/>
    <w:rsid w:val="009D4E81"/>
    <w:rsid w:val="009E5512"/>
    <w:rsid w:val="00A04604"/>
    <w:rsid w:val="00A04F6A"/>
    <w:rsid w:val="00A10B01"/>
    <w:rsid w:val="00A120AC"/>
    <w:rsid w:val="00A15FF0"/>
    <w:rsid w:val="00A23AB3"/>
    <w:rsid w:val="00A31EA6"/>
    <w:rsid w:val="00A368EC"/>
    <w:rsid w:val="00A42B0E"/>
    <w:rsid w:val="00A44AEE"/>
    <w:rsid w:val="00A47F95"/>
    <w:rsid w:val="00A55AF4"/>
    <w:rsid w:val="00A60508"/>
    <w:rsid w:val="00A650DD"/>
    <w:rsid w:val="00A701D2"/>
    <w:rsid w:val="00A75F43"/>
    <w:rsid w:val="00A77ED7"/>
    <w:rsid w:val="00A81FE0"/>
    <w:rsid w:val="00AA00F3"/>
    <w:rsid w:val="00AB6653"/>
    <w:rsid w:val="00AF028D"/>
    <w:rsid w:val="00B057FE"/>
    <w:rsid w:val="00B16F97"/>
    <w:rsid w:val="00B60A5E"/>
    <w:rsid w:val="00B7148A"/>
    <w:rsid w:val="00B8005F"/>
    <w:rsid w:val="00B81926"/>
    <w:rsid w:val="00B8719C"/>
    <w:rsid w:val="00B87EF8"/>
    <w:rsid w:val="00BA51BF"/>
    <w:rsid w:val="00BC0E3B"/>
    <w:rsid w:val="00BC22D5"/>
    <w:rsid w:val="00BE0135"/>
    <w:rsid w:val="00BF33D4"/>
    <w:rsid w:val="00BF740E"/>
    <w:rsid w:val="00C10079"/>
    <w:rsid w:val="00C1509D"/>
    <w:rsid w:val="00C270F3"/>
    <w:rsid w:val="00C27E91"/>
    <w:rsid w:val="00C3330A"/>
    <w:rsid w:val="00C34D5C"/>
    <w:rsid w:val="00C528E6"/>
    <w:rsid w:val="00C65502"/>
    <w:rsid w:val="00C81420"/>
    <w:rsid w:val="00C87596"/>
    <w:rsid w:val="00C93A5D"/>
    <w:rsid w:val="00CA1BBD"/>
    <w:rsid w:val="00CA7C0B"/>
    <w:rsid w:val="00CD0E47"/>
    <w:rsid w:val="00CE2D8B"/>
    <w:rsid w:val="00CE3331"/>
    <w:rsid w:val="00CF54C5"/>
    <w:rsid w:val="00CF7176"/>
    <w:rsid w:val="00CF796C"/>
    <w:rsid w:val="00D03E2F"/>
    <w:rsid w:val="00D132AC"/>
    <w:rsid w:val="00D15ED2"/>
    <w:rsid w:val="00D25CCD"/>
    <w:rsid w:val="00D27281"/>
    <w:rsid w:val="00D4328B"/>
    <w:rsid w:val="00D4401C"/>
    <w:rsid w:val="00D455C0"/>
    <w:rsid w:val="00D45E32"/>
    <w:rsid w:val="00D53FF3"/>
    <w:rsid w:val="00D55B2B"/>
    <w:rsid w:val="00D67F09"/>
    <w:rsid w:val="00D70B83"/>
    <w:rsid w:val="00D92783"/>
    <w:rsid w:val="00DA3D99"/>
    <w:rsid w:val="00DA5446"/>
    <w:rsid w:val="00DA6D60"/>
    <w:rsid w:val="00DB61A1"/>
    <w:rsid w:val="00DE059E"/>
    <w:rsid w:val="00DE424E"/>
    <w:rsid w:val="00DE5064"/>
    <w:rsid w:val="00DF3FD8"/>
    <w:rsid w:val="00E16E5F"/>
    <w:rsid w:val="00E21C84"/>
    <w:rsid w:val="00E265D1"/>
    <w:rsid w:val="00E30B7F"/>
    <w:rsid w:val="00E46DE0"/>
    <w:rsid w:val="00E50E08"/>
    <w:rsid w:val="00E56C22"/>
    <w:rsid w:val="00E6170E"/>
    <w:rsid w:val="00E70AFB"/>
    <w:rsid w:val="00E76628"/>
    <w:rsid w:val="00E83E1C"/>
    <w:rsid w:val="00E86AB8"/>
    <w:rsid w:val="00E93BE0"/>
    <w:rsid w:val="00EA0447"/>
    <w:rsid w:val="00EA12AE"/>
    <w:rsid w:val="00EC12AF"/>
    <w:rsid w:val="00EC1657"/>
    <w:rsid w:val="00EC4357"/>
    <w:rsid w:val="00EE0197"/>
    <w:rsid w:val="00EF0D26"/>
    <w:rsid w:val="00EF21E4"/>
    <w:rsid w:val="00EF58A4"/>
    <w:rsid w:val="00EF6453"/>
    <w:rsid w:val="00EF6E6D"/>
    <w:rsid w:val="00F06A6C"/>
    <w:rsid w:val="00F1368E"/>
    <w:rsid w:val="00F14EAD"/>
    <w:rsid w:val="00F15A65"/>
    <w:rsid w:val="00F210FC"/>
    <w:rsid w:val="00F36FB6"/>
    <w:rsid w:val="00F4024C"/>
    <w:rsid w:val="00F408BB"/>
    <w:rsid w:val="00F51DC5"/>
    <w:rsid w:val="00F777C6"/>
    <w:rsid w:val="00FA340F"/>
    <w:rsid w:val="00FA62F3"/>
    <w:rsid w:val="00FB2C44"/>
    <w:rsid w:val="00FB325E"/>
    <w:rsid w:val="00FB4C9F"/>
    <w:rsid w:val="00FC262A"/>
    <w:rsid w:val="00FC62F0"/>
    <w:rsid w:val="00FE1A9F"/>
    <w:rsid w:val="00FE24A4"/>
    <w:rsid w:val="00FF22FE"/>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7B79F-6A15-446A-A675-3EF9F152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B2B"/>
  </w:style>
  <w:style w:type="paragraph" w:styleId="Balk1">
    <w:name w:val="heading 1"/>
    <w:basedOn w:val="Normal"/>
    <w:link w:val="Balk1Char"/>
    <w:uiPriority w:val="9"/>
    <w:qFormat/>
    <w:rsid w:val="00395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character" w:customStyle="1" w:styleId="Balk1Char">
    <w:name w:val="Başlık 1 Char"/>
    <w:basedOn w:val="VarsaylanParagrafYazTipi"/>
    <w:link w:val="Balk1"/>
    <w:uiPriority w:val="9"/>
    <w:rsid w:val="0039576C"/>
    <w:rPr>
      <w:rFonts w:ascii="Times New Roman" w:eastAsia="Times New Roman" w:hAnsi="Times New Roman" w:cs="Times New Roman"/>
      <w:b/>
      <w:bCs/>
      <w:kern w:val="36"/>
      <w:sz w:val="48"/>
      <w:szCs w:val="48"/>
      <w:lang w:eastAsia="tr-TR"/>
    </w:rPr>
  </w:style>
  <w:style w:type="paragraph" w:customStyle="1" w:styleId="Text">
    <w:name w:val="Text"/>
    <w:rsid w:val="00D25CCD"/>
    <w:pPr>
      <w:pBdr>
        <w:top w:val="nil"/>
        <w:left w:val="nil"/>
        <w:bottom w:val="nil"/>
        <w:right w:val="nil"/>
        <w:between w:val="nil"/>
        <w:bar w:val="nil"/>
      </w:pBdr>
    </w:pPr>
    <w:rPr>
      <w:rFonts w:ascii="Calibri" w:eastAsia="Arial Unicode MS" w:hAnsi="Calibri" w:cs="Arial Unicode MS"/>
      <w:color w:val="000000"/>
      <w:u w:color="000000"/>
      <w:bdr w:val="nil"/>
      <w:lang w:val="en-US"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14882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country/turkey/publication/economic-moni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hmb.gov.tr/ekonomik-gostergeler" TargetMode="External"/><Relationship Id="rId4" Type="http://schemas.openxmlformats.org/officeDocument/2006/relationships/settings" Target="settings.xml"/><Relationship Id="rId9" Type="http://schemas.openxmlformats.org/officeDocument/2006/relationships/hyperlink" Target="https://hmb.gov.tr/sunumlar/ekonomi-sunumu/sayf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5ED0-D940-4A48-80EF-5077FD66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Pages>
  <Words>548</Words>
  <Characters>3127</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kerkisi</cp:lastModifiedBy>
  <cp:revision>17</cp:revision>
  <cp:lastPrinted>2018-02-06T08:44:00Z</cp:lastPrinted>
  <dcterms:created xsi:type="dcterms:W3CDTF">2021-08-26T13:24:00Z</dcterms:created>
  <dcterms:modified xsi:type="dcterms:W3CDTF">2021-08-30T10:05:00Z</dcterms:modified>
</cp:coreProperties>
</file>