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A1" w:rsidRDefault="003E5DA1" w:rsidP="003E5DA1">
      <w:pPr>
        <w:pStyle w:val="Title"/>
        <w:rPr>
          <w:b w:val="0"/>
          <w:bCs/>
        </w:rPr>
      </w:pPr>
      <w:r>
        <w:t>POLS 426 Gender and Politics</w:t>
      </w:r>
    </w:p>
    <w:p w:rsidR="003E5DA1" w:rsidRDefault="00743CE2" w:rsidP="003E5DA1">
      <w:pPr>
        <w:pStyle w:val="Title"/>
      </w:pPr>
      <w:r>
        <w:rPr>
          <w:b w:val="0"/>
          <w:bCs/>
        </w:rPr>
        <w:t>(Spring 2023</w:t>
      </w:r>
      <w:r w:rsidR="003E5DA1">
        <w:rPr>
          <w:b w:val="0"/>
          <w:bCs/>
        </w:rPr>
        <w:t>)</w:t>
      </w:r>
    </w:p>
    <w:p w:rsidR="003E5DA1" w:rsidRDefault="003E5DA1" w:rsidP="003E5DA1"/>
    <w:p w:rsidR="003E5DA1" w:rsidRDefault="003E5DA1" w:rsidP="003E5DA1"/>
    <w:p w:rsidR="003E5DA1" w:rsidRDefault="003E5DA1" w:rsidP="003E5DA1">
      <w:r>
        <w:t xml:space="preserve">Lecturer: </w:t>
      </w:r>
      <w:proofErr w:type="spellStart"/>
      <w:r>
        <w:t>Gözde</w:t>
      </w:r>
      <w:proofErr w:type="spellEnd"/>
      <w:r>
        <w:t xml:space="preserve"> </w:t>
      </w:r>
      <w:proofErr w:type="spellStart"/>
      <w:r>
        <w:t>Turan</w:t>
      </w:r>
      <w:proofErr w:type="spellEnd"/>
    </w:p>
    <w:p w:rsidR="003E5DA1" w:rsidRDefault="003E5DA1" w:rsidP="003E5DA1">
      <w:r>
        <w:t xml:space="preserve">E-mail: </w:t>
      </w:r>
      <w:hyperlink r:id="rId8" w:history="1">
        <w:r w:rsidRPr="007B7C10">
          <w:rPr>
            <w:rStyle w:val="Hyperlink"/>
          </w:rPr>
          <w:t>gozde.turan@antalya.edu.tr</w:t>
        </w:r>
      </w:hyperlink>
      <w:r>
        <w:t xml:space="preserve"> </w:t>
      </w:r>
    </w:p>
    <w:p w:rsidR="003E5DA1" w:rsidRDefault="00743CE2" w:rsidP="003E5DA1">
      <w:r>
        <w:t>Class hours: Thursday 11.00-13.5</w:t>
      </w:r>
      <w:r w:rsidR="003E5DA1">
        <w:t xml:space="preserve">0 </w:t>
      </w:r>
    </w:p>
    <w:p w:rsidR="003E5DA1" w:rsidRDefault="003E5DA1" w:rsidP="003E5DA1">
      <w:pPr>
        <w:jc w:val="both"/>
        <w:rPr>
          <w:sz w:val="22"/>
        </w:rPr>
      </w:pPr>
      <w:r>
        <w:t>Office hours: Mo</w:t>
      </w:r>
      <w:r w:rsidR="0039227C">
        <w:t>n</w:t>
      </w:r>
      <w:r w:rsidR="00195973">
        <w:t>day 14.00-16</w:t>
      </w:r>
      <w:r w:rsidR="0055708C">
        <w:t>.00</w:t>
      </w:r>
      <w:r>
        <w:t xml:space="preserve"> or by appointment.</w:t>
      </w:r>
    </w:p>
    <w:p w:rsidR="003E5DA1" w:rsidRDefault="003E5DA1" w:rsidP="003E5DA1">
      <w:pPr>
        <w:rPr>
          <w:sz w:val="22"/>
        </w:rPr>
      </w:pPr>
    </w:p>
    <w:p w:rsidR="003E5DA1" w:rsidRDefault="003E5DA1" w:rsidP="003E5DA1">
      <w:r>
        <w:rPr>
          <w:b/>
        </w:rPr>
        <w:t>Course description</w:t>
      </w:r>
    </w:p>
    <w:p w:rsidR="003E5DA1" w:rsidRDefault="003E5DA1" w:rsidP="003E5DA1">
      <w:pPr>
        <w:jc w:val="both"/>
      </w:pPr>
      <w:r>
        <w:t>This course highlights the important but often neglected role played by gender in politics. A concern with gender is located within the broader context of politics as a field of study and the course seeks to uncover and critically assess the gender dimension of central political-topics as well as IR topics such as war, peace, security, international political economy, development, ethics, human rights, migration, and human trafficking.</w:t>
      </w:r>
    </w:p>
    <w:p w:rsidR="003E5DA1" w:rsidRDefault="003E5DA1" w:rsidP="003E5DA1"/>
    <w:p w:rsidR="003E5DA1" w:rsidRDefault="003E5DA1" w:rsidP="003E5DA1">
      <w:r>
        <w:rPr>
          <w:b/>
        </w:rPr>
        <w:t>Course objectives</w:t>
      </w:r>
    </w:p>
    <w:p w:rsidR="003E5DA1" w:rsidRDefault="003E5DA1" w:rsidP="003E5DA1">
      <w:r>
        <w:t>Beyond contributing to the general development of students’ intellectual maturity and abilities, the more specific objectives of the course include developing students’</w:t>
      </w:r>
    </w:p>
    <w:p w:rsidR="003E5DA1" w:rsidRDefault="003E5DA1" w:rsidP="003E5DA1">
      <w:pPr>
        <w:numPr>
          <w:ilvl w:val="0"/>
          <w:numId w:val="1"/>
        </w:numPr>
        <w:jc w:val="both"/>
      </w:pPr>
      <w:r>
        <w:t>knowledge of different theoretical approaches to gender in general, and gender in world politics in particular;</w:t>
      </w:r>
    </w:p>
    <w:p w:rsidR="003E5DA1" w:rsidRDefault="003E5DA1" w:rsidP="003E5DA1">
      <w:pPr>
        <w:numPr>
          <w:ilvl w:val="0"/>
          <w:numId w:val="1"/>
        </w:numPr>
        <w:jc w:val="both"/>
      </w:pPr>
      <w:r>
        <w:t>knowledge of the role played by gender in connection with different aspects of politics;</w:t>
      </w:r>
    </w:p>
    <w:p w:rsidR="003E5DA1" w:rsidRDefault="003E5DA1" w:rsidP="003E5DA1">
      <w:pPr>
        <w:numPr>
          <w:ilvl w:val="0"/>
          <w:numId w:val="1"/>
        </w:numPr>
        <w:jc w:val="both"/>
      </w:pPr>
      <w:r>
        <w:t>ability to analyse and reflect critically on various aspects of world politics from a gender perspective;</w:t>
      </w:r>
    </w:p>
    <w:p w:rsidR="003E5DA1" w:rsidRDefault="003E5DA1" w:rsidP="003E5DA1">
      <w:pPr>
        <w:numPr>
          <w:ilvl w:val="0"/>
          <w:numId w:val="1"/>
        </w:numPr>
        <w:jc w:val="both"/>
      </w:pPr>
      <w:r>
        <w:t>ability to think and reason in terms of gender more generally;</w:t>
      </w:r>
    </w:p>
    <w:p w:rsidR="003E5DA1" w:rsidRDefault="003E5DA1" w:rsidP="003E5DA1">
      <w:pPr>
        <w:numPr>
          <w:ilvl w:val="0"/>
          <w:numId w:val="1"/>
        </w:numPr>
        <w:jc w:val="both"/>
      </w:pPr>
      <w:proofErr w:type="gramStart"/>
      <w:r>
        <w:t>ability</w:t>
      </w:r>
      <w:proofErr w:type="gramEnd"/>
      <w:r>
        <w:t xml:space="preserve"> to develop, communicate and defend views and opinions in class discussions and written assignments.</w:t>
      </w:r>
    </w:p>
    <w:p w:rsidR="003E5DA1" w:rsidRDefault="003E5DA1" w:rsidP="003E5DA1"/>
    <w:p w:rsidR="003E5DA1" w:rsidRDefault="003E5DA1" w:rsidP="003E5DA1">
      <w:r>
        <w:rPr>
          <w:b/>
          <w:bCs/>
        </w:rPr>
        <w:t>Course organization</w:t>
      </w:r>
    </w:p>
    <w:p w:rsidR="003E5DA1" w:rsidRDefault="003E5DA1" w:rsidP="003E5DA1">
      <w:pPr>
        <w:pStyle w:val="BodyText"/>
      </w:pPr>
      <w:r>
        <w:t xml:space="preserve">The course consists of a combination of lectures and class discussions. </w:t>
      </w:r>
      <w:r>
        <w:rPr>
          <w:lang w:val="en-GB"/>
        </w:rPr>
        <w:t>The latter will be organised around a set of questions distributed earlier in the week, and students are expected to participate actively in the discussions on a regular basis throughout the semester. In addition to participation in class discussions, student performance will be assessed on the basis of a paper written and presented by the student, a mid-term examination, and a final examination (see below).</w:t>
      </w:r>
    </w:p>
    <w:p w:rsidR="003E5DA1" w:rsidRDefault="003E5DA1" w:rsidP="003E5DA1"/>
    <w:p w:rsidR="003E5DA1" w:rsidRDefault="003E5DA1" w:rsidP="003E5DA1">
      <w:pPr>
        <w:rPr>
          <w:lang w:val="en-GB"/>
        </w:rPr>
      </w:pPr>
      <w:r>
        <w:rPr>
          <w:b/>
        </w:rPr>
        <w:t>Attendance</w:t>
      </w:r>
    </w:p>
    <w:p w:rsidR="003E5DA1" w:rsidRDefault="003E5DA1" w:rsidP="003E5DA1">
      <w:pPr>
        <w:pStyle w:val="BodyText"/>
      </w:pPr>
      <w:r>
        <w:rPr>
          <w:lang w:val="en-GB"/>
        </w:rPr>
        <w:t>The students should note that attendance is important for both their obtainment of course-related knowledge/skills, and the assessment of their class participation (see below). Students not attending classes do so fully at their own risk, and can be certain that it will negatively affect their performance in the course.</w:t>
      </w:r>
    </w:p>
    <w:p w:rsidR="003E5DA1" w:rsidRDefault="003E5DA1" w:rsidP="003E5DA1"/>
    <w:p w:rsidR="003E5DA1" w:rsidRDefault="003E5DA1" w:rsidP="003E5DA1">
      <w:pPr>
        <w:jc w:val="both"/>
      </w:pPr>
      <w:r>
        <w:rPr>
          <w:b/>
        </w:rPr>
        <w:t>Course grading</w:t>
      </w:r>
    </w:p>
    <w:p w:rsidR="003E5DA1" w:rsidRDefault="003E5DA1" w:rsidP="003E5DA1">
      <w:pPr>
        <w:jc w:val="both"/>
      </w:pPr>
      <w:r>
        <w:t>Mid-term examination: 30% of final grade</w:t>
      </w:r>
    </w:p>
    <w:p w:rsidR="003E5DA1" w:rsidRDefault="00743CE2" w:rsidP="003E5DA1">
      <w:pPr>
        <w:jc w:val="both"/>
      </w:pPr>
      <w:r>
        <w:t>Final examination: 40</w:t>
      </w:r>
      <w:r w:rsidR="003E5DA1">
        <w:t>% of final grade</w:t>
      </w:r>
    </w:p>
    <w:p w:rsidR="003E5DA1" w:rsidRDefault="00743CE2" w:rsidP="003E5DA1">
      <w:pPr>
        <w:jc w:val="both"/>
      </w:pPr>
      <w:r>
        <w:t>In-class assignments: 20</w:t>
      </w:r>
      <w:r w:rsidR="003E5DA1">
        <w:t>% of final grade</w:t>
      </w:r>
      <w:r>
        <w:t xml:space="preserve"> (2x10 points)</w:t>
      </w:r>
    </w:p>
    <w:p w:rsidR="003E5DA1" w:rsidRDefault="003E5DA1" w:rsidP="003E5DA1">
      <w:pPr>
        <w:jc w:val="both"/>
      </w:pPr>
      <w:r>
        <w:t>Participation in class discussions: 10% of final grade</w:t>
      </w:r>
    </w:p>
    <w:p w:rsidR="003E5DA1" w:rsidRDefault="003E5DA1" w:rsidP="003E5DA1">
      <w:pPr>
        <w:jc w:val="both"/>
      </w:pPr>
    </w:p>
    <w:p w:rsidR="0039227C" w:rsidRDefault="0039227C" w:rsidP="003E5DA1">
      <w:pPr>
        <w:jc w:val="both"/>
        <w:rPr>
          <w:b/>
        </w:rPr>
      </w:pPr>
    </w:p>
    <w:p w:rsidR="003E5DA1" w:rsidRDefault="003E5DA1" w:rsidP="003E5DA1">
      <w:pPr>
        <w:jc w:val="both"/>
      </w:pPr>
    </w:p>
    <w:p w:rsidR="003E5DA1" w:rsidRDefault="003E5DA1" w:rsidP="003E5DA1">
      <w:pPr>
        <w:rPr>
          <w:sz w:val="22"/>
          <w:szCs w:val="22"/>
        </w:rPr>
      </w:pPr>
      <w:r>
        <w:rPr>
          <w:b/>
          <w:lang w:val="tr-TR"/>
        </w:rPr>
        <w:t>Course schedule</w:t>
      </w:r>
    </w:p>
    <w:p w:rsidR="003E5DA1" w:rsidRDefault="0039227C" w:rsidP="003E5DA1">
      <w:pPr>
        <w:rPr>
          <w:sz w:val="22"/>
          <w:szCs w:val="22"/>
        </w:rPr>
      </w:pPr>
      <w:r>
        <w:rPr>
          <w:sz w:val="22"/>
          <w:szCs w:val="22"/>
        </w:rPr>
        <w:t>Week 1:</w:t>
      </w:r>
      <w:r>
        <w:rPr>
          <w:sz w:val="22"/>
          <w:szCs w:val="22"/>
        </w:rPr>
        <w:tab/>
      </w:r>
      <w:r w:rsidR="003E5DA1">
        <w:rPr>
          <w:sz w:val="22"/>
          <w:szCs w:val="22"/>
        </w:rPr>
        <w:t>Course introduction [Shepherd (foreword)]</w:t>
      </w:r>
    </w:p>
    <w:p w:rsidR="003E5DA1" w:rsidRDefault="0039227C" w:rsidP="003E5DA1">
      <w:pPr>
        <w:pStyle w:val="BodyTextIndent2"/>
        <w:ind w:firstLine="0"/>
        <w:rPr>
          <w:sz w:val="22"/>
          <w:szCs w:val="22"/>
        </w:rPr>
      </w:pPr>
      <w:r>
        <w:rPr>
          <w:sz w:val="22"/>
          <w:szCs w:val="22"/>
        </w:rPr>
        <w:t>Week 2:</w:t>
      </w:r>
      <w:r>
        <w:rPr>
          <w:sz w:val="22"/>
          <w:szCs w:val="22"/>
        </w:rPr>
        <w:tab/>
      </w:r>
      <w:r w:rsidR="00792B2D">
        <w:rPr>
          <w:sz w:val="22"/>
          <w:szCs w:val="22"/>
        </w:rPr>
        <w:t xml:space="preserve">Feminism and </w:t>
      </w:r>
      <w:r w:rsidR="003E5DA1">
        <w:rPr>
          <w:sz w:val="22"/>
          <w:szCs w:val="22"/>
        </w:rPr>
        <w:t>Gender [</w:t>
      </w:r>
      <w:r w:rsidR="007445E8">
        <w:rPr>
          <w:sz w:val="22"/>
          <w:szCs w:val="22"/>
        </w:rPr>
        <w:t>Lindsey</w:t>
      </w:r>
      <w:r w:rsidR="007F474A">
        <w:rPr>
          <w:sz w:val="22"/>
          <w:szCs w:val="22"/>
        </w:rPr>
        <w:t xml:space="preserve"> (Part 1, ch.1</w:t>
      </w:r>
      <w:r w:rsidR="00FE650D">
        <w:rPr>
          <w:sz w:val="22"/>
          <w:szCs w:val="22"/>
        </w:rPr>
        <w:t>);</w:t>
      </w:r>
      <w:r w:rsidR="00FE650D" w:rsidRPr="00FE650D">
        <w:rPr>
          <w:sz w:val="22"/>
          <w:szCs w:val="22"/>
        </w:rPr>
        <w:t xml:space="preserve"> </w:t>
      </w:r>
      <w:proofErr w:type="spellStart"/>
      <w:r w:rsidR="00FE650D">
        <w:rPr>
          <w:sz w:val="22"/>
          <w:szCs w:val="22"/>
        </w:rPr>
        <w:t>Malinowska</w:t>
      </w:r>
      <w:proofErr w:type="spellEnd"/>
      <w:r w:rsidR="003E5DA1">
        <w:rPr>
          <w:sz w:val="22"/>
          <w:szCs w:val="22"/>
        </w:rPr>
        <w:t>]</w:t>
      </w:r>
    </w:p>
    <w:p w:rsidR="00445F03" w:rsidRDefault="0039227C" w:rsidP="003E5DA1">
      <w:pPr>
        <w:pStyle w:val="BodyTextIndent2"/>
        <w:ind w:firstLine="0"/>
        <w:rPr>
          <w:sz w:val="22"/>
          <w:szCs w:val="22"/>
        </w:rPr>
      </w:pPr>
      <w:r>
        <w:rPr>
          <w:sz w:val="22"/>
          <w:szCs w:val="22"/>
        </w:rPr>
        <w:t>Week 3:</w:t>
      </w:r>
      <w:r>
        <w:rPr>
          <w:sz w:val="22"/>
          <w:szCs w:val="22"/>
        </w:rPr>
        <w:tab/>
      </w:r>
      <w:r w:rsidR="00445F03">
        <w:rPr>
          <w:sz w:val="22"/>
          <w:szCs w:val="22"/>
        </w:rPr>
        <w:t>Western History and Construction of Gender Roles [Lindsey (Part 1, ch.5]</w:t>
      </w:r>
    </w:p>
    <w:p w:rsidR="003E5DA1" w:rsidRDefault="0039227C" w:rsidP="003E5DA1">
      <w:pPr>
        <w:pStyle w:val="BodyTextIndent2"/>
        <w:ind w:firstLine="0"/>
        <w:rPr>
          <w:i/>
          <w:sz w:val="22"/>
          <w:szCs w:val="22"/>
        </w:rPr>
      </w:pPr>
      <w:r>
        <w:rPr>
          <w:sz w:val="22"/>
          <w:szCs w:val="22"/>
        </w:rPr>
        <w:t>Week 4:</w:t>
      </w:r>
      <w:r>
        <w:rPr>
          <w:sz w:val="22"/>
          <w:szCs w:val="22"/>
        </w:rPr>
        <w:tab/>
      </w:r>
      <w:r w:rsidR="00FE650D">
        <w:rPr>
          <w:sz w:val="22"/>
          <w:szCs w:val="22"/>
        </w:rPr>
        <w:t xml:space="preserve">Men and Masculinity [Lindsey (Part 2, </w:t>
      </w:r>
      <w:proofErr w:type="spellStart"/>
      <w:r w:rsidR="00FE650D">
        <w:rPr>
          <w:sz w:val="22"/>
          <w:szCs w:val="22"/>
        </w:rPr>
        <w:t>ch.</w:t>
      </w:r>
      <w:proofErr w:type="spellEnd"/>
      <w:r w:rsidR="00FE650D">
        <w:rPr>
          <w:sz w:val="22"/>
          <w:szCs w:val="22"/>
        </w:rPr>
        <w:t xml:space="preserve"> 9]</w:t>
      </w:r>
      <w:r w:rsidR="003E5DA1">
        <w:rPr>
          <w:sz w:val="22"/>
          <w:szCs w:val="22"/>
        </w:rPr>
        <w:tab/>
      </w:r>
      <w:r w:rsidR="003E5DA1">
        <w:rPr>
          <w:sz w:val="22"/>
          <w:szCs w:val="22"/>
        </w:rPr>
        <w:tab/>
      </w:r>
    </w:p>
    <w:p w:rsidR="003E5DA1" w:rsidRDefault="0039227C" w:rsidP="003E5DA1">
      <w:pPr>
        <w:pStyle w:val="BodyTextIndent2"/>
        <w:ind w:firstLine="0"/>
        <w:rPr>
          <w:sz w:val="22"/>
          <w:szCs w:val="22"/>
        </w:rPr>
      </w:pPr>
      <w:r>
        <w:rPr>
          <w:sz w:val="22"/>
          <w:szCs w:val="22"/>
        </w:rPr>
        <w:t>Week 5:</w:t>
      </w:r>
      <w:r>
        <w:rPr>
          <w:sz w:val="22"/>
          <w:szCs w:val="22"/>
        </w:rPr>
        <w:tab/>
      </w:r>
      <w:r w:rsidR="00FE650D">
        <w:rPr>
          <w:sz w:val="22"/>
          <w:szCs w:val="22"/>
        </w:rPr>
        <w:t xml:space="preserve">Gender &amp; world politics [Shepherd (ch.3); </w:t>
      </w:r>
      <w:proofErr w:type="spellStart"/>
      <w:r w:rsidR="00FE650D">
        <w:rPr>
          <w:sz w:val="22"/>
          <w:szCs w:val="22"/>
        </w:rPr>
        <w:t>Maliniak</w:t>
      </w:r>
      <w:proofErr w:type="spellEnd"/>
      <w:r w:rsidR="00FE650D">
        <w:rPr>
          <w:sz w:val="22"/>
          <w:szCs w:val="22"/>
        </w:rPr>
        <w:t xml:space="preserve"> et al.]</w:t>
      </w:r>
      <w:r>
        <w:rPr>
          <w:sz w:val="22"/>
          <w:szCs w:val="22"/>
        </w:rPr>
        <w:br/>
        <w:t>Week 6:</w:t>
      </w:r>
      <w:r>
        <w:rPr>
          <w:sz w:val="22"/>
          <w:szCs w:val="22"/>
        </w:rPr>
        <w:tab/>
      </w:r>
      <w:r w:rsidR="00D01335">
        <w:rPr>
          <w:sz w:val="22"/>
          <w:szCs w:val="22"/>
        </w:rPr>
        <w:t>Migration &amp; trafficking [Shepherd (ch.18&amp;7)</w:t>
      </w:r>
      <w:proofErr w:type="gramStart"/>
      <w:r w:rsidR="00D01335">
        <w:rPr>
          <w:sz w:val="22"/>
          <w:szCs w:val="22"/>
        </w:rPr>
        <w:t>]</w:t>
      </w:r>
      <w:proofErr w:type="gramEnd"/>
      <w:r>
        <w:rPr>
          <w:sz w:val="22"/>
          <w:szCs w:val="22"/>
        </w:rPr>
        <w:br/>
        <w:t>Week 7:</w:t>
      </w:r>
      <w:r>
        <w:rPr>
          <w:sz w:val="22"/>
          <w:szCs w:val="22"/>
        </w:rPr>
        <w:tab/>
      </w:r>
      <w:r w:rsidR="00445F03">
        <w:rPr>
          <w:sz w:val="22"/>
          <w:szCs w:val="22"/>
        </w:rPr>
        <w:t>Review</w:t>
      </w:r>
      <w:r w:rsidR="00FE650D">
        <w:rPr>
          <w:sz w:val="22"/>
          <w:szCs w:val="22"/>
        </w:rPr>
        <w:t xml:space="preserve"> </w:t>
      </w:r>
      <w:r w:rsidR="00FE650D" w:rsidRPr="00FE650D">
        <w:rPr>
          <w:color w:val="FF0000"/>
          <w:sz w:val="22"/>
          <w:szCs w:val="22"/>
        </w:rPr>
        <w:t>1</w:t>
      </w:r>
      <w:r w:rsidR="00FE650D" w:rsidRPr="00FE650D">
        <w:rPr>
          <w:color w:val="FF0000"/>
          <w:sz w:val="22"/>
          <w:szCs w:val="22"/>
          <w:vertAlign w:val="superscript"/>
        </w:rPr>
        <w:t>st</w:t>
      </w:r>
      <w:r w:rsidR="00FE650D" w:rsidRPr="00FE650D">
        <w:rPr>
          <w:color w:val="FF0000"/>
          <w:sz w:val="22"/>
          <w:szCs w:val="22"/>
        </w:rPr>
        <w:t xml:space="preserve"> In-class Essay Assignment</w:t>
      </w:r>
    </w:p>
    <w:p w:rsidR="003E5DA1" w:rsidRDefault="0039227C" w:rsidP="003E5DA1">
      <w:pPr>
        <w:rPr>
          <w:sz w:val="22"/>
          <w:szCs w:val="22"/>
        </w:rPr>
      </w:pPr>
      <w:r>
        <w:rPr>
          <w:sz w:val="22"/>
          <w:szCs w:val="22"/>
        </w:rPr>
        <w:t>Week 8:</w:t>
      </w:r>
      <w:r>
        <w:rPr>
          <w:sz w:val="22"/>
          <w:szCs w:val="22"/>
        </w:rPr>
        <w:tab/>
      </w:r>
      <w:r w:rsidR="003E5DA1">
        <w:rPr>
          <w:i/>
          <w:sz w:val="22"/>
          <w:szCs w:val="22"/>
        </w:rPr>
        <w:t>Mid-term examination</w:t>
      </w:r>
      <w:bookmarkStart w:id="0" w:name="_GoBack"/>
      <w:bookmarkEnd w:id="0"/>
      <w:r>
        <w:rPr>
          <w:sz w:val="22"/>
          <w:szCs w:val="22"/>
        </w:rPr>
        <w:br/>
        <w:t>Week 9:</w:t>
      </w:r>
      <w:r>
        <w:rPr>
          <w:sz w:val="22"/>
          <w:szCs w:val="22"/>
        </w:rPr>
        <w:tab/>
      </w:r>
      <w:r w:rsidR="00445F03">
        <w:rPr>
          <w:sz w:val="22"/>
          <w:szCs w:val="22"/>
        </w:rPr>
        <w:t>War, militarism &amp; violence [Shepherd (ch.8</w:t>
      </w:r>
      <w:proofErr w:type="gramStart"/>
      <w:r w:rsidR="00445F03">
        <w:rPr>
          <w:sz w:val="22"/>
          <w:szCs w:val="22"/>
        </w:rPr>
        <w:t>,9,10,11</w:t>
      </w:r>
      <w:proofErr w:type="gramEnd"/>
      <w:r w:rsidR="00445F03">
        <w:rPr>
          <w:sz w:val="22"/>
          <w:szCs w:val="22"/>
        </w:rPr>
        <w:t>); McClintock (pp.58-64)]</w:t>
      </w:r>
    </w:p>
    <w:p w:rsidR="00EB39EE" w:rsidRDefault="0039227C" w:rsidP="003E5DA1">
      <w:pPr>
        <w:rPr>
          <w:sz w:val="22"/>
          <w:szCs w:val="22"/>
        </w:rPr>
      </w:pPr>
      <w:r>
        <w:rPr>
          <w:sz w:val="22"/>
          <w:szCs w:val="22"/>
        </w:rPr>
        <w:t>Week 10:</w:t>
      </w:r>
      <w:r>
        <w:rPr>
          <w:sz w:val="22"/>
          <w:szCs w:val="22"/>
        </w:rPr>
        <w:tab/>
      </w:r>
      <w:r w:rsidR="00445F03">
        <w:rPr>
          <w:sz w:val="22"/>
          <w:szCs w:val="22"/>
        </w:rPr>
        <w:t xml:space="preserve">Peace &amp; security [Shepherd (ch.12); </w:t>
      </w:r>
      <w:proofErr w:type="spellStart"/>
      <w:r w:rsidR="00445F03">
        <w:rPr>
          <w:sz w:val="22"/>
          <w:szCs w:val="22"/>
        </w:rPr>
        <w:t>Sjoberg</w:t>
      </w:r>
      <w:proofErr w:type="spellEnd"/>
      <w:r w:rsidR="00445F03">
        <w:rPr>
          <w:sz w:val="22"/>
          <w:szCs w:val="22"/>
        </w:rPr>
        <w:t>]</w:t>
      </w:r>
      <w:r w:rsidR="00445F03">
        <w:rPr>
          <w:sz w:val="22"/>
          <w:szCs w:val="22"/>
        </w:rPr>
        <w:t xml:space="preserve"> </w:t>
      </w:r>
      <w:r w:rsidR="00445F03" w:rsidRPr="00445F03">
        <w:rPr>
          <w:color w:val="FF0000"/>
          <w:sz w:val="22"/>
          <w:szCs w:val="22"/>
        </w:rPr>
        <w:t>2</w:t>
      </w:r>
      <w:r w:rsidR="00445F03" w:rsidRPr="00445F03">
        <w:rPr>
          <w:color w:val="FF0000"/>
          <w:sz w:val="22"/>
          <w:szCs w:val="22"/>
          <w:vertAlign w:val="superscript"/>
        </w:rPr>
        <w:t>nd</w:t>
      </w:r>
      <w:r w:rsidR="00445F03" w:rsidRPr="00445F03">
        <w:rPr>
          <w:color w:val="FF0000"/>
          <w:sz w:val="22"/>
          <w:szCs w:val="22"/>
        </w:rPr>
        <w:t xml:space="preserve"> In-class Essay Assignment</w:t>
      </w:r>
    </w:p>
    <w:p w:rsidR="003E5DA1" w:rsidRDefault="0039227C" w:rsidP="003E5DA1">
      <w:pPr>
        <w:rPr>
          <w:sz w:val="22"/>
          <w:szCs w:val="22"/>
        </w:rPr>
      </w:pPr>
      <w:r>
        <w:rPr>
          <w:sz w:val="22"/>
          <w:szCs w:val="22"/>
        </w:rPr>
        <w:t>Week 11:</w:t>
      </w:r>
      <w:r>
        <w:rPr>
          <w:sz w:val="22"/>
          <w:szCs w:val="22"/>
        </w:rPr>
        <w:tab/>
      </w:r>
      <w:r w:rsidR="00445F03">
        <w:rPr>
          <w:sz w:val="22"/>
          <w:szCs w:val="22"/>
        </w:rPr>
        <w:t>State, nation &amp; nationalism [Shepherd (ch.19&amp;20); McClintock, 1993)]</w:t>
      </w:r>
    </w:p>
    <w:p w:rsidR="00445F03" w:rsidRDefault="0039227C" w:rsidP="003E5DA1">
      <w:pPr>
        <w:rPr>
          <w:sz w:val="22"/>
          <w:szCs w:val="22"/>
        </w:rPr>
      </w:pPr>
      <w:r>
        <w:rPr>
          <w:sz w:val="22"/>
          <w:szCs w:val="22"/>
        </w:rPr>
        <w:t>Week 12:</w:t>
      </w:r>
      <w:r>
        <w:rPr>
          <w:sz w:val="22"/>
          <w:szCs w:val="22"/>
        </w:rPr>
        <w:tab/>
      </w:r>
      <w:r w:rsidR="00445F03">
        <w:rPr>
          <w:sz w:val="22"/>
          <w:szCs w:val="22"/>
        </w:rPr>
        <w:t>Political economy, Development, Production, Consumption and Employment [Shepherd (ch.15&amp;16&amp;17)</w:t>
      </w:r>
      <w:proofErr w:type="gramStart"/>
      <w:r w:rsidR="00445F03">
        <w:rPr>
          <w:sz w:val="22"/>
          <w:szCs w:val="22"/>
        </w:rPr>
        <w:t>]</w:t>
      </w:r>
      <w:proofErr w:type="gramEnd"/>
      <w:r w:rsidR="00445F03">
        <w:rPr>
          <w:sz w:val="22"/>
          <w:szCs w:val="22"/>
        </w:rPr>
        <w:br/>
      </w:r>
      <w:r>
        <w:rPr>
          <w:sz w:val="22"/>
          <w:szCs w:val="22"/>
        </w:rPr>
        <w:t xml:space="preserve">Week 13:          </w:t>
      </w:r>
      <w:r w:rsidR="00445F03">
        <w:rPr>
          <w:sz w:val="22"/>
          <w:szCs w:val="22"/>
        </w:rPr>
        <w:t>Transnational politics [Shepherd (ch.21); Kaufman; Abu-</w:t>
      </w:r>
      <w:proofErr w:type="spellStart"/>
      <w:r w:rsidR="00445F03">
        <w:rPr>
          <w:sz w:val="22"/>
          <w:szCs w:val="22"/>
        </w:rPr>
        <w:t>Lughod</w:t>
      </w:r>
      <w:proofErr w:type="spellEnd"/>
      <w:r w:rsidR="00445F03">
        <w:rPr>
          <w:sz w:val="22"/>
          <w:szCs w:val="22"/>
        </w:rPr>
        <w:t>]</w:t>
      </w:r>
    </w:p>
    <w:p w:rsidR="003E5DA1" w:rsidRDefault="003E5DA1" w:rsidP="003E5DA1">
      <w:pPr>
        <w:rPr>
          <w:sz w:val="22"/>
          <w:szCs w:val="22"/>
        </w:rPr>
      </w:pPr>
      <w:r>
        <w:rPr>
          <w:sz w:val="22"/>
          <w:szCs w:val="22"/>
        </w:rPr>
        <w:t>Week 14</w:t>
      </w:r>
      <w:r w:rsidR="006D301A">
        <w:rPr>
          <w:sz w:val="22"/>
          <w:szCs w:val="22"/>
        </w:rPr>
        <w:t>:</w:t>
      </w:r>
      <w:r w:rsidR="0039227C">
        <w:rPr>
          <w:sz w:val="22"/>
          <w:szCs w:val="22"/>
        </w:rPr>
        <w:tab/>
      </w:r>
      <w:r w:rsidR="00445F03">
        <w:rPr>
          <w:sz w:val="22"/>
          <w:szCs w:val="22"/>
        </w:rPr>
        <w:t>Review</w:t>
      </w:r>
    </w:p>
    <w:p w:rsidR="003E5DA1" w:rsidRDefault="003E5DA1" w:rsidP="003E5DA1">
      <w:r>
        <w:rPr>
          <w:sz w:val="22"/>
          <w:szCs w:val="22"/>
        </w:rPr>
        <w:tab/>
      </w:r>
      <w:r>
        <w:rPr>
          <w:sz w:val="22"/>
          <w:szCs w:val="22"/>
        </w:rPr>
        <w:tab/>
      </w:r>
    </w:p>
    <w:p w:rsidR="003E5DA1" w:rsidRDefault="003E5DA1" w:rsidP="003E5DA1">
      <w:pPr>
        <w:jc w:val="both"/>
      </w:pPr>
      <w:r>
        <w:rPr>
          <w:b/>
          <w:szCs w:val="24"/>
          <w:lang w:val="tr-TR"/>
        </w:rPr>
        <w:t>Compulsory course readings</w:t>
      </w:r>
    </w:p>
    <w:p w:rsidR="003E5DA1" w:rsidRDefault="003E5DA1" w:rsidP="003E5DA1">
      <w:pPr>
        <w:jc w:val="both"/>
      </w:pPr>
    </w:p>
    <w:p w:rsidR="003E5DA1" w:rsidRDefault="003E5DA1" w:rsidP="003E5DA1">
      <w:pPr>
        <w:jc w:val="both"/>
        <w:rPr>
          <w:sz w:val="22"/>
          <w:szCs w:val="22"/>
          <w:u w:val="single"/>
        </w:rPr>
      </w:pPr>
      <w:r>
        <w:rPr>
          <w:b/>
          <w:i/>
          <w:iCs/>
          <w:szCs w:val="24"/>
        </w:rPr>
        <w:t xml:space="preserve">Textbook </w:t>
      </w:r>
    </w:p>
    <w:p w:rsidR="003E5DA1" w:rsidRDefault="003E5DA1" w:rsidP="003E5DA1">
      <w:pPr>
        <w:jc w:val="both"/>
      </w:pPr>
      <w:r>
        <w:rPr>
          <w:sz w:val="22"/>
          <w:szCs w:val="22"/>
          <w:u w:val="single"/>
        </w:rPr>
        <w:t>Shepherd</w:t>
      </w:r>
      <w:r w:rsidR="00596C85">
        <w:rPr>
          <w:sz w:val="22"/>
          <w:szCs w:val="22"/>
        </w:rPr>
        <w:t>, Laura J. (ed.) (2010</w:t>
      </w:r>
      <w:r>
        <w:rPr>
          <w:sz w:val="22"/>
          <w:szCs w:val="22"/>
        </w:rPr>
        <w:t xml:space="preserve">), </w:t>
      </w:r>
      <w:r>
        <w:rPr>
          <w:i/>
          <w:sz w:val="22"/>
          <w:szCs w:val="22"/>
        </w:rPr>
        <w:t>Gender Matters in Global Politics: A Feminist Introduction to International Relations</w:t>
      </w:r>
      <w:r w:rsidR="00596C85">
        <w:rPr>
          <w:sz w:val="22"/>
          <w:szCs w:val="22"/>
        </w:rPr>
        <w:t>, 1</w:t>
      </w:r>
      <w:r w:rsidR="00596C85" w:rsidRPr="00596C85">
        <w:rPr>
          <w:sz w:val="22"/>
          <w:szCs w:val="22"/>
          <w:vertAlign w:val="superscript"/>
        </w:rPr>
        <w:t>st</w:t>
      </w:r>
      <w:r>
        <w:rPr>
          <w:sz w:val="22"/>
          <w:szCs w:val="22"/>
        </w:rPr>
        <w:t xml:space="preserve"> ed. (Abingdon: Routledge).</w:t>
      </w:r>
    </w:p>
    <w:p w:rsidR="00FE650D" w:rsidRPr="007445E8" w:rsidRDefault="00FE650D" w:rsidP="00FE650D">
      <w:pPr>
        <w:jc w:val="both"/>
        <w:rPr>
          <w:sz w:val="22"/>
          <w:szCs w:val="22"/>
        </w:rPr>
      </w:pPr>
      <w:r w:rsidRPr="007445E8">
        <w:rPr>
          <w:sz w:val="22"/>
          <w:szCs w:val="22"/>
          <w:u w:val="single"/>
        </w:rPr>
        <w:t>Lindsey</w:t>
      </w:r>
      <w:r w:rsidRPr="007445E8">
        <w:rPr>
          <w:sz w:val="22"/>
          <w:szCs w:val="22"/>
        </w:rPr>
        <w:t>, Linda L.</w:t>
      </w:r>
      <w:r>
        <w:rPr>
          <w:sz w:val="22"/>
          <w:szCs w:val="22"/>
        </w:rPr>
        <w:t xml:space="preserve"> (2015),</w:t>
      </w:r>
      <w:r w:rsidRPr="007445E8">
        <w:rPr>
          <w:sz w:val="22"/>
          <w:szCs w:val="22"/>
        </w:rPr>
        <w:t> </w:t>
      </w:r>
      <w:r w:rsidRPr="007445E8">
        <w:rPr>
          <w:i/>
          <w:iCs/>
          <w:sz w:val="22"/>
          <w:szCs w:val="22"/>
        </w:rPr>
        <w:t>Gender roles: A sociological perspective</w:t>
      </w:r>
      <w:r>
        <w:rPr>
          <w:sz w:val="22"/>
          <w:szCs w:val="22"/>
        </w:rPr>
        <w:t>. Routledge</w:t>
      </w:r>
      <w:r w:rsidRPr="007445E8">
        <w:rPr>
          <w:sz w:val="22"/>
          <w:szCs w:val="22"/>
        </w:rPr>
        <w:t>.</w:t>
      </w:r>
    </w:p>
    <w:p w:rsidR="003E5DA1" w:rsidRDefault="003E5DA1" w:rsidP="003E5DA1">
      <w:pPr>
        <w:jc w:val="both"/>
      </w:pPr>
    </w:p>
    <w:p w:rsidR="007445E8" w:rsidRDefault="003E5DA1" w:rsidP="003E5DA1">
      <w:pPr>
        <w:jc w:val="both"/>
        <w:rPr>
          <w:sz w:val="22"/>
          <w:szCs w:val="22"/>
          <w:u w:val="single"/>
        </w:rPr>
      </w:pPr>
      <w:r>
        <w:rPr>
          <w:b/>
          <w:i/>
          <w:iCs/>
          <w:szCs w:val="24"/>
        </w:rPr>
        <w:t xml:space="preserve">Other literature </w:t>
      </w:r>
    </w:p>
    <w:p w:rsidR="0039227C" w:rsidRPr="00EB39EE" w:rsidRDefault="0039227C" w:rsidP="0039227C">
      <w:pPr>
        <w:jc w:val="both"/>
        <w:rPr>
          <w:sz w:val="22"/>
          <w:szCs w:val="22"/>
        </w:rPr>
      </w:pPr>
      <w:r w:rsidRPr="00EB39EE">
        <w:rPr>
          <w:sz w:val="22"/>
          <w:szCs w:val="22"/>
          <w:u w:val="single"/>
        </w:rPr>
        <w:t>Abu‐</w:t>
      </w:r>
      <w:proofErr w:type="spellStart"/>
      <w:r w:rsidRPr="00EB39EE">
        <w:rPr>
          <w:sz w:val="22"/>
          <w:szCs w:val="22"/>
          <w:u w:val="single"/>
        </w:rPr>
        <w:t>Lughod</w:t>
      </w:r>
      <w:proofErr w:type="spellEnd"/>
      <w:r w:rsidRPr="00EB39EE">
        <w:rPr>
          <w:sz w:val="22"/>
          <w:szCs w:val="22"/>
        </w:rPr>
        <w:t>, Lila</w:t>
      </w:r>
      <w:r w:rsidR="0055708C">
        <w:rPr>
          <w:sz w:val="22"/>
          <w:szCs w:val="22"/>
        </w:rPr>
        <w:t xml:space="preserve"> (2002),</w:t>
      </w:r>
      <w:r w:rsidR="00792B2D">
        <w:rPr>
          <w:sz w:val="22"/>
          <w:szCs w:val="22"/>
        </w:rPr>
        <w:t xml:space="preserve"> “</w:t>
      </w:r>
      <w:r w:rsidRPr="00EB39EE">
        <w:rPr>
          <w:sz w:val="22"/>
          <w:szCs w:val="22"/>
        </w:rPr>
        <w:t>Do Muslim women really need saving? Anthropological reflections on cult</w:t>
      </w:r>
      <w:r w:rsidR="00792B2D">
        <w:rPr>
          <w:sz w:val="22"/>
          <w:szCs w:val="22"/>
        </w:rPr>
        <w:t>ural relativism and its others”</w:t>
      </w:r>
      <w:r>
        <w:rPr>
          <w:sz w:val="22"/>
          <w:szCs w:val="22"/>
        </w:rPr>
        <w:t>,</w:t>
      </w:r>
      <w:r w:rsidRPr="00EB39EE">
        <w:rPr>
          <w:sz w:val="22"/>
          <w:szCs w:val="22"/>
        </w:rPr>
        <w:t> </w:t>
      </w:r>
      <w:r w:rsidRPr="00EB39EE">
        <w:rPr>
          <w:i/>
          <w:iCs/>
          <w:sz w:val="22"/>
          <w:szCs w:val="22"/>
        </w:rPr>
        <w:t>American anthropologist</w:t>
      </w:r>
      <w:r w:rsidR="00792B2D">
        <w:rPr>
          <w:iCs/>
          <w:sz w:val="22"/>
          <w:szCs w:val="22"/>
        </w:rPr>
        <w:t>,</w:t>
      </w:r>
      <w:r w:rsidR="00792B2D">
        <w:rPr>
          <w:sz w:val="22"/>
          <w:szCs w:val="22"/>
        </w:rPr>
        <w:t> 104 (</w:t>
      </w:r>
      <w:r w:rsidR="0055708C">
        <w:rPr>
          <w:sz w:val="22"/>
          <w:szCs w:val="22"/>
        </w:rPr>
        <w:t>3</w:t>
      </w:r>
      <w:r w:rsidR="00792B2D">
        <w:rPr>
          <w:sz w:val="22"/>
          <w:szCs w:val="22"/>
        </w:rPr>
        <w:t>)</w:t>
      </w:r>
      <w:r w:rsidR="0055708C">
        <w:rPr>
          <w:sz w:val="22"/>
          <w:szCs w:val="22"/>
        </w:rPr>
        <w:t xml:space="preserve">: </w:t>
      </w:r>
      <w:r w:rsidRPr="00EB39EE">
        <w:rPr>
          <w:sz w:val="22"/>
          <w:szCs w:val="22"/>
        </w:rPr>
        <w:t>783-790.</w:t>
      </w:r>
    </w:p>
    <w:p w:rsidR="003E5DA1" w:rsidRDefault="003E5DA1" w:rsidP="003E5DA1">
      <w:pPr>
        <w:jc w:val="both"/>
        <w:rPr>
          <w:sz w:val="22"/>
          <w:szCs w:val="22"/>
        </w:rPr>
      </w:pPr>
      <w:r>
        <w:rPr>
          <w:sz w:val="22"/>
          <w:szCs w:val="22"/>
          <w:u w:val="single"/>
        </w:rPr>
        <w:t>Kaufman</w:t>
      </w:r>
      <w:r w:rsidR="00792B2D">
        <w:rPr>
          <w:sz w:val="22"/>
          <w:szCs w:val="22"/>
        </w:rPr>
        <w:t>, Michael (2001), “</w:t>
      </w:r>
      <w:r>
        <w:rPr>
          <w:sz w:val="22"/>
          <w:szCs w:val="22"/>
        </w:rPr>
        <w:t xml:space="preserve">Building a movement of men working to </w:t>
      </w:r>
      <w:r w:rsidR="00792B2D">
        <w:rPr>
          <w:sz w:val="22"/>
          <w:szCs w:val="22"/>
        </w:rPr>
        <w:t>end violence against women”</w:t>
      </w:r>
      <w:r>
        <w:rPr>
          <w:sz w:val="22"/>
          <w:szCs w:val="22"/>
        </w:rPr>
        <w:t xml:space="preserve">, </w:t>
      </w:r>
      <w:r>
        <w:rPr>
          <w:i/>
          <w:sz w:val="22"/>
          <w:szCs w:val="22"/>
        </w:rPr>
        <w:t>Development</w:t>
      </w:r>
      <w:r w:rsidR="00792B2D">
        <w:rPr>
          <w:sz w:val="22"/>
          <w:szCs w:val="22"/>
        </w:rPr>
        <w:t>, 44 (</w:t>
      </w:r>
      <w:r w:rsidR="0055708C">
        <w:rPr>
          <w:sz w:val="22"/>
          <w:szCs w:val="22"/>
        </w:rPr>
        <w:t>3</w:t>
      </w:r>
      <w:r w:rsidR="00792B2D">
        <w:rPr>
          <w:sz w:val="22"/>
          <w:szCs w:val="22"/>
        </w:rPr>
        <w:t>)</w:t>
      </w:r>
      <w:r w:rsidR="0055708C">
        <w:rPr>
          <w:sz w:val="22"/>
          <w:szCs w:val="22"/>
        </w:rPr>
        <w:t xml:space="preserve">: </w:t>
      </w:r>
      <w:r>
        <w:rPr>
          <w:sz w:val="22"/>
          <w:szCs w:val="22"/>
        </w:rPr>
        <w:t>9-14.</w:t>
      </w:r>
    </w:p>
    <w:p w:rsidR="003E5DA1" w:rsidRDefault="003E5DA1" w:rsidP="003E5DA1">
      <w:pPr>
        <w:jc w:val="both"/>
        <w:rPr>
          <w:sz w:val="22"/>
          <w:szCs w:val="22"/>
        </w:rPr>
      </w:pPr>
      <w:proofErr w:type="spellStart"/>
      <w:r>
        <w:rPr>
          <w:sz w:val="22"/>
          <w:szCs w:val="22"/>
          <w:u w:val="single"/>
        </w:rPr>
        <w:t>Maliniak</w:t>
      </w:r>
      <w:proofErr w:type="spellEnd"/>
      <w:r w:rsidR="00792B2D">
        <w:rPr>
          <w:sz w:val="22"/>
          <w:szCs w:val="22"/>
        </w:rPr>
        <w:t>, Daniel et al. (2008), “</w:t>
      </w:r>
      <w:r>
        <w:rPr>
          <w:sz w:val="22"/>
          <w:szCs w:val="22"/>
        </w:rPr>
        <w:t>W</w:t>
      </w:r>
      <w:r w:rsidR="00792B2D">
        <w:rPr>
          <w:sz w:val="22"/>
          <w:szCs w:val="22"/>
        </w:rPr>
        <w:t>omen in International Relations”</w:t>
      </w:r>
      <w:r>
        <w:rPr>
          <w:sz w:val="22"/>
          <w:szCs w:val="22"/>
        </w:rPr>
        <w:t xml:space="preserve">, </w:t>
      </w:r>
      <w:r>
        <w:rPr>
          <w:i/>
          <w:sz w:val="22"/>
          <w:szCs w:val="22"/>
        </w:rPr>
        <w:t>Politics &amp; Gender</w:t>
      </w:r>
      <w:r w:rsidR="00792B2D">
        <w:rPr>
          <w:sz w:val="22"/>
          <w:szCs w:val="22"/>
        </w:rPr>
        <w:t>, 4 (</w:t>
      </w:r>
      <w:r w:rsidR="0055708C">
        <w:rPr>
          <w:sz w:val="22"/>
          <w:szCs w:val="22"/>
        </w:rPr>
        <w:t>1</w:t>
      </w:r>
      <w:r w:rsidR="00792B2D">
        <w:rPr>
          <w:sz w:val="22"/>
          <w:szCs w:val="22"/>
        </w:rPr>
        <w:t>)</w:t>
      </w:r>
      <w:r w:rsidR="0055708C">
        <w:rPr>
          <w:sz w:val="22"/>
          <w:szCs w:val="22"/>
        </w:rPr>
        <w:t xml:space="preserve">: </w:t>
      </w:r>
      <w:r>
        <w:rPr>
          <w:sz w:val="22"/>
          <w:szCs w:val="22"/>
        </w:rPr>
        <w:t>122-44.</w:t>
      </w:r>
    </w:p>
    <w:p w:rsidR="00445F03" w:rsidRPr="00792B2D" w:rsidRDefault="00445F03" w:rsidP="00445F03">
      <w:pPr>
        <w:jc w:val="both"/>
        <w:rPr>
          <w:sz w:val="22"/>
          <w:szCs w:val="22"/>
        </w:rPr>
      </w:pPr>
      <w:proofErr w:type="spellStart"/>
      <w:r>
        <w:rPr>
          <w:sz w:val="22"/>
          <w:szCs w:val="22"/>
          <w:u w:val="single"/>
        </w:rPr>
        <w:t>Malinowska</w:t>
      </w:r>
      <w:proofErr w:type="spellEnd"/>
      <w:r>
        <w:rPr>
          <w:sz w:val="22"/>
          <w:szCs w:val="22"/>
          <w:u w:val="single"/>
        </w:rPr>
        <w:t xml:space="preserve">, </w:t>
      </w:r>
      <w:proofErr w:type="spellStart"/>
      <w:proofErr w:type="gramStart"/>
      <w:r>
        <w:rPr>
          <w:sz w:val="22"/>
          <w:szCs w:val="22"/>
          <w:u w:val="single"/>
        </w:rPr>
        <w:t>Ania</w:t>
      </w:r>
      <w:proofErr w:type="spellEnd"/>
      <w:r>
        <w:rPr>
          <w:sz w:val="22"/>
          <w:szCs w:val="22"/>
          <w:u w:val="single"/>
        </w:rPr>
        <w:t xml:space="preserve"> </w:t>
      </w:r>
      <w:r w:rsidRPr="00792B2D">
        <w:rPr>
          <w:sz w:val="22"/>
          <w:szCs w:val="22"/>
          <w:u w:val="single"/>
        </w:rPr>
        <w:t xml:space="preserve"> </w:t>
      </w:r>
      <w:r>
        <w:rPr>
          <w:sz w:val="22"/>
          <w:szCs w:val="22"/>
        </w:rPr>
        <w:t>(</w:t>
      </w:r>
      <w:proofErr w:type="gramEnd"/>
      <w:r>
        <w:rPr>
          <w:sz w:val="22"/>
          <w:szCs w:val="22"/>
        </w:rPr>
        <w:t>2020),</w:t>
      </w:r>
      <w:r w:rsidRPr="00792B2D">
        <w:rPr>
          <w:sz w:val="22"/>
          <w:szCs w:val="22"/>
        </w:rPr>
        <w:t xml:space="preserve"> </w:t>
      </w:r>
      <w:r>
        <w:rPr>
          <w:sz w:val="22"/>
          <w:szCs w:val="22"/>
        </w:rPr>
        <w:t>“Waves of Feminism”,</w:t>
      </w:r>
      <w:r w:rsidRPr="00792B2D">
        <w:rPr>
          <w:sz w:val="22"/>
          <w:szCs w:val="22"/>
        </w:rPr>
        <w:t> </w:t>
      </w:r>
      <w:r w:rsidRPr="00792B2D">
        <w:rPr>
          <w:i/>
          <w:iCs/>
          <w:sz w:val="22"/>
          <w:szCs w:val="22"/>
        </w:rPr>
        <w:t xml:space="preserve">The International </w:t>
      </w:r>
      <w:proofErr w:type="spellStart"/>
      <w:r w:rsidRPr="00792B2D">
        <w:rPr>
          <w:i/>
          <w:iCs/>
          <w:sz w:val="22"/>
          <w:szCs w:val="22"/>
        </w:rPr>
        <w:t>Encyclopedia</w:t>
      </w:r>
      <w:proofErr w:type="spellEnd"/>
      <w:r w:rsidRPr="00792B2D">
        <w:rPr>
          <w:i/>
          <w:iCs/>
          <w:sz w:val="22"/>
          <w:szCs w:val="22"/>
        </w:rPr>
        <w:t xml:space="preserve"> of Gender, Media, and Communication</w:t>
      </w:r>
      <w:r w:rsidRPr="00792B2D">
        <w:rPr>
          <w:sz w:val="22"/>
          <w:szCs w:val="22"/>
        </w:rPr>
        <w:t> 1-7.</w:t>
      </w:r>
    </w:p>
    <w:p w:rsidR="004F6F36" w:rsidRDefault="004F6F36" w:rsidP="003E5DA1">
      <w:pPr>
        <w:jc w:val="both"/>
        <w:rPr>
          <w:sz w:val="22"/>
          <w:szCs w:val="22"/>
        </w:rPr>
      </w:pPr>
      <w:r w:rsidRPr="004F6F36">
        <w:rPr>
          <w:sz w:val="22"/>
          <w:szCs w:val="22"/>
          <w:u w:val="single"/>
        </w:rPr>
        <w:t>McClintock</w:t>
      </w:r>
      <w:r>
        <w:rPr>
          <w:sz w:val="22"/>
          <w:szCs w:val="22"/>
        </w:rPr>
        <w:t>, Anne</w:t>
      </w:r>
      <w:r w:rsidRPr="004F6F36">
        <w:rPr>
          <w:sz w:val="22"/>
          <w:szCs w:val="22"/>
        </w:rPr>
        <w:t xml:space="preserve"> </w:t>
      </w:r>
      <w:r>
        <w:rPr>
          <w:sz w:val="22"/>
          <w:szCs w:val="22"/>
        </w:rPr>
        <w:t>(1993),</w:t>
      </w:r>
      <w:r w:rsidRPr="004F6F36">
        <w:rPr>
          <w:sz w:val="22"/>
          <w:szCs w:val="22"/>
        </w:rPr>
        <w:t xml:space="preserve"> "Family feuds: Gen</w:t>
      </w:r>
      <w:r>
        <w:rPr>
          <w:sz w:val="22"/>
          <w:szCs w:val="22"/>
        </w:rPr>
        <w:t>der, nationalism and the family</w:t>
      </w:r>
      <w:r w:rsidRPr="004F6F36">
        <w:rPr>
          <w:sz w:val="22"/>
          <w:szCs w:val="22"/>
        </w:rPr>
        <w:t>"</w:t>
      </w:r>
      <w:r>
        <w:rPr>
          <w:sz w:val="22"/>
          <w:szCs w:val="22"/>
        </w:rPr>
        <w:t>,</w:t>
      </w:r>
      <w:r w:rsidRPr="004F6F36">
        <w:rPr>
          <w:sz w:val="22"/>
          <w:szCs w:val="22"/>
        </w:rPr>
        <w:t> </w:t>
      </w:r>
      <w:r w:rsidRPr="004F6F36">
        <w:rPr>
          <w:i/>
          <w:iCs/>
          <w:sz w:val="22"/>
          <w:szCs w:val="22"/>
        </w:rPr>
        <w:t>Feminist review</w:t>
      </w:r>
      <w:r>
        <w:rPr>
          <w:sz w:val="22"/>
          <w:szCs w:val="22"/>
        </w:rPr>
        <w:t> 44 (</w:t>
      </w:r>
      <w:r w:rsidRPr="004F6F36">
        <w:rPr>
          <w:sz w:val="22"/>
          <w:szCs w:val="22"/>
        </w:rPr>
        <w:t>1</w:t>
      </w:r>
      <w:r>
        <w:rPr>
          <w:sz w:val="22"/>
          <w:szCs w:val="22"/>
        </w:rPr>
        <w:t>):</w:t>
      </w:r>
      <w:r w:rsidRPr="004F6F36">
        <w:rPr>
          <w:sz w:val="22"/>
          <w:szCs w:val="22"/>
        </w:rPr>
        <w:t xml:space="preserve"> 61-80.</w:t>
      </w:r>
    </w:p>
    <w:p w:rsidR="0039227C" w:rsidRPr="0039227C" w:rsidRDefault="0039227C" w:rsidP="003E5DA1">
      <w:pPr>
        <w:jc w:val="both"/>
        <w:rPr>
          <w:sz w:val="22"/>
          <w:szCs w:val="22"/>
        </w:rPr>
      </w:pPr>
      <w:r w:rsidRPr="0039227C">
        <w:rPr>
          <w:sz w:val="22"/>
          <w:szCs w:val="22"/>
          <w:u w:val="single"/>
        </w:rPr>
        <w:t xml:space="preserve">McClintock, </w:t>
      </w:r>
      <w:r w:rsidRPr="0039227C">
        <w:rPr>
          <w:sz w:val="22"/>
          <w:szCs w:val="22"/>
        </w:rPr>
        <w:t>Anne</w:t>
      </w:r>
      <w:r w:rsidR="0055708C">
        <w:rPr>
          <w:sz w:val="22"/>
          <w:szCs w:val="22"/>
        </w:rPr>
        <w:t xml:space="preserve"> (2009),</w:t>
      </w:r>
      <w:r w:rsidR="00792B2D">
        <w:rPr>
          <w:sz w:val="22"/>
          <w:szCs w:val="22"/>
        </w:rPr>
        <w:t xml:space="preserve"> “</w:t>
      </w:r>
      <w:r w:rsidRPr="0039227C">
        <w:rPr>
          <w:sz w:val="22"/>
          <w:szCs w:val="22"/>
        </w:rPr>
        <w:t xml:space="preserve">Paranoid empire: </w:t>
      </w:r>
      <w:proofErr w:type="spellStart"/>
      <w:r w:rsidRPr="0039227C">
        <w:rPr>
          <w:sz w:val="22"/>
          <w:szCs w:val="22"/>
        </w:rPr>
        <w:t>specters</w:t>
      </w:r>
      <w:proofErr w:type="spellEnd"/>
      <w:r w:rsidRPr="0039227C">
        <w:rPr>
          <w:sz w:val="22"/>
          <w:szCs w:val="22"/>
        </w:rPr>
        <w:t xml:space="preserve"> </w:t>
      </w:r>
      <w:r w:rsidR="00792B2D">
        <w:rPr>
          <w:sz w:val="22"/>
          <w:szCs w:val="22"/>
        </w:rPr>
        <w:t>from Guantánamo and Abu Ghraib”</w:t>
      </w:r>
      <w:r>
        <w:rPr>
          <w:sz w:val="22"/>
          <w:szCs w:val="22"/>
        </w:rPr>
        <w:t>,</w:t>
      </w:r>
      <w:r w:rsidRPr="0039227C">
        <w:rPr>
          <w:sz w:val="22"/>
          <w:szCs w:val="22"/>
        </w:rPr>
        <w:t> </w:t>
      </w:r>
      <w:r w:rsidRPr="0039227C">
        <w:rPr>
          <w:i/>
          <w:iCs/>
          <w:sz w:val="22"/>
          <w:szCs w:val="22"/>
        </w:rPr>
        <w:t>Small Axe: A Caribbean Journal of Criticism</w:t>
      </w:r>
      <w:r w:rsidR="00792B2D">
        <w:rPr>
          <w:i/>
          <w:iCs/>
          <w:sz w:val="22"/>
          <w:szCs w:val="22"/>
        </w:rPr>
        <w:t>,</w:t>
      </w:r>
      <w:r w:rsidR="00792B2D">
        <w:rPr>
          <w:sz w:val="22"/>
          <w:szCs w:val="22"/>
        </w:rPr>
        <w:t xml:space="preserve"> 13 (</w:t>
      </w:r>
      <w:r w:rsidR="0055708C">
        <w:rPr>
          <w:sz w:val="22"/>
          <w:szCs w:val="22"/>
        </w:rPr>
        <w:t>1</w:t>
      </w:r>
      <w:r w:rsidR="00792B2D">
        <w:rPr>
          <w:sz w:val="22"/>
          <w:szCs w:val="22"/>
        </w:rPr>
        <w:t>)</w:t>
      </w:r>
      <w:r w:rsidR="0055708C">
        <w:rPr>
          <w:sz w:val="22"/>
          <w:szCs w:val="22"/>
        </w:rPr>
        <w:t>:</w:t>
      </w:r>
      <w:r w:rsidRPr="0039227C">
        <w:rPr>
          <w:sz w:val="22"/>
          <w:szCs w:val="22"/>
        </w:rPr>
        <w:t xml:space="preserve"> 50-74.</w:t>
      </w:r>
    </w:p>
    <w:p w:rsidR="003E5DA1" w:rsidRDefault="003E5DA1" w:rsidP="003E5DA1">
      <w:pPr>
        <w:jc w:val="both"/>
        <w:rPr>
          <w:sz w:val="22"/>
          <w:szCs w:val="22"/>
        </w:rPr>
      </w:pPr>
      <w:proofErr w:type="spellStart"/>
      <w:r>
        <w:rPr>
          <w:sz w:val="22"/>
          <w:szCs w:val="22"/>
          <w:u w:val="single"/>
        </w:rPr>
        <w:t>Sjoberg</w:t>
      </w:r>
      <w:proofErr w:type="spellEnd"/>
      <w:r w:rsidR="00792B2D">
        <w:rPr>
          <w:sz w:val="22"/>
          <w:szCs w:val="22"/>
        </w:rPr>
        <w:t>, Laura (2009), “</w:t>
      </w:r>
      <w:r>
        <w:rPr>
          <w:sz w:val="22"/>
          <w:szCs w:val="22"/>
        </w:rPr>
        <w:t xml:space="preserve">Introduction to </w:t>
      </w:r>
      <w:r>
        <w:rPr>
          <w:i/>
          <w:sz w:val="22"/>
          <w:szCs w:val="22"/>
        </w:rPr>
        <w:t>Security Studies</w:t>
      </w:r>
      <w:r w:rsidR="00792B2D">
        <w:rPr>
          <w:sz w:val="22"/>
          <w:szCs w:val="22"/>
        </w:rPr>
        <w:t>: Feminist contributions”</w:t>
      </w:r>
      <w:r>
        <w:rPr>
          <w:sz w:val="22"/>
          <w:szCs w:val="22"/>
        </w:rPr>
        <w:t xml:space="preserve">, </w:t>
      </w:r>
      <w:r>
        <w:rPr>
          <w:i/>
          <w:sz w:val="22"/>
          <w:szCs w:val="22"/>
        </w:rPr>
        <w:t>Security Studies</w:t>
      </w:r>
      <w:r w:rsidR="00792B2D">
        <w:rPr>
          <w:sz w:val="22"/>
          <w:szCs w:val="22"/>
        </w:rPr>
        <w:t>, 18 (</w:t>
      </w:r>
      <w:r w:rsidR="0055708C">
        <w:rPr>
          <w:sz w:val="22"/>
          <w:szCs w:val="22"/>
        </w:rPr>
        <w:t>2</w:t>
      </w:r>
      <w:r w:rsidR="00792B2D">
        <w:rPr>
          <w:sz w:val="22"/>
          <w:szCs w:val="22"/>
        </w:rPr>
        <w:t>)</w:t>
      </w:r>
      <w:r w:rsidR="0055708C">
        <w:rPr>
          <w:sz w:val="22"/>
          <w:szCs w:val="22"/>
        </w:rPr>
        <w:t>:</w:t>
      </w:r>
      <w:r>
        <w:rPr>
          <w:sz w:val="22"/>
          <w:szCs w:val="22"/>
        </w:rPr>
        <w:t xml:space="preserve"> 183-213.</w:t>
      </w:r>
    </w:p>
    <w:p w:rsidR="003E5DA1" w:rsidRDefault="003E5DA1" w:rsidP="003E5DA1">
      <w:pPr>
        <w:jc w:val="both"/>
      </w:pPr>
    </w:p>
    <w:p w:rsidR="003E5DA1" w:rsidRDefault="003E5DA1" w:rsidP="003E5DA1">
      <w:pPr>
        <w:jc w:val="both"/>
      </w:pPr>
      <w:r>
        <w:rPr>
          <w:b/>
        </w:rPr>
        <w:t>Important pieces of information:</w:t>
      </w:r>
    </w:p>
    <w:p w:rsidR="003E5DA1" w:rsidRDefault="003E5DA1" w:rsidP="003E5DA1">
      <w:pPr>
        <w:jc w:val="both"/>
      </w:pPr>
    </w:p>
    <w:p w:rsidR="003E5DA1" w:rsidRDefault="003E5DA1" w:rsidP="003E5DA1">
      <w:pPr>
        <w:jc w:val="both"/>
        <w:rPr>
          <w:b/>
          <w:i/>
        </w:rPr>
      </w:pPr>
      <w:r>
        <w:rPr>
          <w:b/>
          <w:bCs/>
          <w:i/>
          <w:iCs/>
        </w:rPr>
        <w:t>Student preparation</w:t>
      </w:r>
      <w:r>
        <w:t xml:space="preserve"> in the form of reading the assigned literature before each lecture and class discussion is a course requirement.</w:t>
      </w:r>
    </w:p>
    <w:p w:rsidR="003E5DA1" w:rsidRDefault="003E5DA1" w:rsidP="003E5DA1">
      <w:pPr>
        <w:jc w:val="both"/>
        <w:rPr>
          <w:b/>
          <w:bCs/>
          <w:i/>
        </w:rPr>
      </w:pPr>
      <w:r>
        <w:rPr>
          <w:b/>
          <w:bCs/>
          <w:i/>
          <w:iCs/>
          <w:lang w:val="en-GB"/>
        </w:rPr>
        <w:t>Improper student behaviour</w:t>
      </w:r>
      <w:r>
        <w:rPr>
          <w:lang w:val="en-GB"/>
        </w:rPr>
        <w:t xml:space="preserve"> during class will not be tolerated, and disciplinary action will be taken if necessary. With regard to examinations and in-class essays, separate rules will be distributed in due time.</w:t>
      </w:r>
    </w:p>
    <w:p w:rsidR="003E5DA1" w:rsidRDefault="003E5DA1" w:rsidP="003E5DA1">
      <w:pPr>
        <w:jc w:val="both"/>
        <w:rPr>
          <w:b/>
          <w:bCs/>
          <w:i/>
          <w:iCs/>
        </w:rPr>
      </w:pPr>
      <w:r>
        <w:rPr>
          <w:b/>
          <w:bCs/>
          <w:i/>
        </w:rPr>
        <w:t>Make-ups</w:t>
      </w:r>
      <w:r>
        <w:t xml:space="preserve"> will be arranged for students who are ill at the time of the mid-term examination or final examination. In order to qualify for a make-up, students must provide a medical report for the day of the examination. The report must be submitted and approved to the faculty in accordance with formal procedures. Note that make-ups will be arranged as soon as possible after the time of the original examination or essay.</w:t>
      </w:r>
    </w:p>
    <w:p w:rsidR="003E5DA1" w:rsidRDefault="003E5DA1" w:rsidP="003E5DA1">
      <w:pPr>
        <w:jc w:val="both"/>
      </w:pPr>
      <w:r>
        <w:rPr>
          <w:b/>
          <w:bCs/>
          <w:i/>
          <w:iCs/>
        </w:rPr>
        <w:lastRenderedPageBreak/>
        <w:t>E-mail</w:t>
      </w:r>
      <w:r>
        <w:t xml:space="preserve"> will be used for the purpose of communicating important information concerning the course, and it is the responsibility of students to check their university e-mail accounts on a regular basis. </w:t>
      </w:r>
    </w:p>
    <w:p w:rsidR="003E5DA1" w:rsidRDefault="003E5DA1" w:rsidP="003E5DA1">
      <w:pPr>
        <w:jc w:val="center"/>
      </w:pPr>
    </w:p>
    <w:p w:rsidR="003E5DA1" w:rsidRDefault="003E5DA1" w:rsidP="003E5DA1">
      <w:r>
        <w:rPr>
          <w:b/>
          <w:szCs w:val="24"/>
        </w:rPr>
        <w:t>About examinations and other assignments</w:t>
      </w:r>
    </w:p>
    <w:p w:rsidR="003E5DA1" w:rsidRDefault="003E5DA1" w:rsidP="003E5DA1"/>
    <w:p w:rsidR="003E5DA1" w:rsidRDefault="00743CE2" w:rsidP="003E5DA1">
      <w:pPr>
        <w:jc w:val="both"/>
      </w:pPr>
      <w:r>
        <w:rPr>
          <w:b/>
          <w:i/>
        </w:rPr>
        <w:t>In-class Assignments (2x10=20</w:t>
      </w:r>
      <w:r w:rsidR="003E5DA1">
        <w:rPr>
          <w:b/>
          <w:i/>
        </w:rPr>
        <w:t>%)</w:t>
      </w:r>
    </w:p>
    <w:p w:rsidR="003E5DA1" w:rsidRDefault="003E5DA1" w:rsidP="003E5DA1">
      <w:pPr>
        <w:jc w:val="both"/>
      </w:pPr>
      <w:r>
        <w:t>In this assignment, you will be given a topic in the form of a question, and will write an argumentative opinion essay in response to it. An argumentative opinion essay is an essay in which one presents and defends an opinion on a topic. In other words, such an essay should include both (</w:t>
      </w:r>
      <w:proofErr w:type="spellStart"/>
      <w:r>
        <w:t>i</w:t>
      </w:r>
      <w:proofErr w:type="spellEnd"/>
      <w:r>
        <w:t>) a personal opinion on a particular topic, and (ii) the reasons for holding that opinion. You must provide arguments in support of your opinion, and the arguments should to a large extent be informed by the course readings, lectures and class discussions. When trying to convince or persuade the reader of the soundness of your opinion, you should also acknowledge possible arguments against your arguments (i.e. counter-arguments), and explain briefly why you reject them.</w:t>
      </w:r>
    </w:p>
    <w:p w:rsidR="003E5DA1" w:rsidRDefault="003E5DA1" w:rsidP="003E5DA1">
      <w:pPr>
        <w:jc w:val="both"/>
      </w:pPr>
    </w:p>
    <w:p w:rsidR="003E5DA1" w:rsidRDefault="003E5DA1" w:rsidP="003E5DA1">
      <w:pPr>
        <w:jc w:val="both"/>
      </w:pPr>
      <w:r>
        <w:rPr>
          <w:b/>
          <w:i/>
        </w:rPr>
        <w:t>Mid-term examination (30%)</w:t>
      </w:r>
    </w:p>
    <w:p w:rsidR="003E5DA1" w:rsidRDefault="003E5DA1" w:rsidP="003E5DA1">
      <w:pPr>
        <w:jc w:val="both"/>
      </w:pPr>
      <w:r>
        <w:t>The mid-term examination will consist of 5-6 short-essay questions, and you will provide as complete and concise answers as possible to all of them within the allotted time.</w:t>
      </w:r>
    </w:p>
    <w:p w:rsidR="003E5DA1" w:rsidRDefault="003E5DA1" w:rsidP="003E5DA1">
      <w:pPr>
        <w:jc w:val="both"/>
      </w:pPr>
    </w:p>
    <w:p w:rsidR="003E5DA1" w:rsidRDefault="00743CE2" w:rsidP="003E5DA1">
      <w:pPr>
        <w:jc w:val="both"/>
      </w:pPr>
      <w:r>
        <w:rPr>
          <w:b/>
          <w:i/>
        </w:rPr>
        <w:t>Final examination (40</w:t>
      </w:r>
      <w:r w:rsidR="003E5DA1">
        <w:rPr>
          <w:b/>
          <w:i/>
        </w:rPr>
        <w:t>%)</w:t>
      </w:r>
    </w:p>
    <w:p w:rsidR="003E5DA1" w:rsidRDefault="003E5DA1" w:rsidP="003E5DA1">
      <w:pPr>
        <w:jc w:val="both"/>
      </w:pPr>
      <w:r>
        <w:t>The final examination will consist of 5-6 short-essay questions, and you will provide as complete and concise answers as possible to all of them within the allotted time.</w:t>
      </w:r>
    </w:p>
    <w:p w:rsidR="003E5DA1" w:rsidRDefault="003E5DA1" w:rsidP="003E5DA1">
      <w:pPr>
        <w:jc w:val="both"/>
      </w:pPr>
    </w:p>
    <w:p w:rsidR="003E5DA1" w:rsidRDefault="003E5DA1" w:rsidP="003E5DA1">
      <w:pPr>
        <w:jc w:val="both"/>
      </w:pPr>
      <w:r>
        <w:rPr>
          <w:b/>
          <w:i/>
        </w:rPr>
        <w:t>Participation in class discussions (10%)</w:t>
      </w:r>
    </w:p>
    <w:p w:rsidR="003E5DA1" w:rsidRDefault="003E5DA1" w:rsidP="003E5DA1">
      <w:pPr>
        <w:jc w:val="both"/>
      </w:pPr>
      <w:r>
        <w:t>As noted above, students are expected to participate actively in class discussions throughout the semester. The lecturer will take note of participation on a weekly basis, and give regular feedback to students as to how they are performing.</w:t>
      </w:r>
      <w:r w:rsidR="00743CE2">
        <w:t xml:space="preserve"> Participation in class discussions will include pop-up quizzes and other types of assignments that will be given to students before the lecture of the week.</w:t>
      </w:r>
    </w:p>
    <w:p w:rsidR="00DB0418" w:rsidRDefault="00DB0418"/>
    <w:sectPr w:rsidR="00DB0418">
      <w:footerReference w:type="default" r:id="rId9"/>
      <w:pgSz w:w="11906" w:h="16838"/>
      <w:pgMar w:top="1440" w:right="1440" w:bottom="1440" w:left="1440" w:header="708"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369" w:rsidRDefault="00AF6369">
      <w:r>
        <w:separator/>
      </w:r>
    </w:p>
  </w:endnote>
  <w:endnote w:type="continuationSeparator" w:id="0">
    <w:p w:rsidR="00AF6369" w:rsidRDefault="00AF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8DB" w:rsidRDefault="003E5DA1">
    <w:pPr>
      <w:pStyle w:val="Footer"/>
    </w:pPr>
    <w:r>
      <w:rPr>
        <w:noProof/>
        <w:lang w:val="tr-TR" w:eastAsia="tr-TR"/>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70815"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8DB" w:rsidRDefault="006D301A">
                          <w:pPr>
                            <w:pStyle w:val="Footer"/>
                          </w:pPr>
                          <w:r>
                            <w:rPr>
                              <w:rStyle w:val="PageNumber"/>
                            </w:rPr>
                            <w:fldChar w:fldCharType="begin"/>
                          </w:r>
                          <w:r>
                            <w:rPr>
                              <w:rStyle w:val="PageNumber"/>
                            </w:rPr>
                            <w:instrText xml:space="preserve"> PAGE </w:instrText>
                          </w:r>
                          <w:r>
                            <w:rPr>
                              <w:rStyle w:val="PageNumber"/>
                            </w:rPr>
                            <w:fldChar w:fldCharType="separate"/>
                          </w:r>
                          <w:r w:rsidR="00FE650D">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3.4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UMiA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HzEV&#10;DIgCAAAbBQAADgAAAAAAAAAAAAAAAAAuAgAAZHJzL2Uyb0RvYy54bWxQSwECLQAUAAYACAAAACEA&#10;Rx2VN9kAAAADAQAADwAAAAAAAAAAAAAAAADiBAAAZHJzL2Rvd25yZXYueG1sUEsFBgAAAAAEAAQA&#10;8wAAAOgFAAAAAA==&#10;" stroked="f">
              <v:fill opacity="0"/>
              <v:textbox inset="0,0,0,0">
                <w:txbxContent>
                  <w:p w:rsidR="008748DB" w:rsidRDefault="006D301A">
                    <w:pPr>
                      <w:pStyle w:val="Footer"/>
                    </w:pPr>
                    <w:r>
                      <w:rPr>
                        <w:rStyle w:val="PageNumber"/>
                      </w:rPr>
                      <w:fldChar w:fldCharType="begin"/>
                    </w:r>
                    <w:r>
                      <w:rPr>
                        <w:rStyle w:val="PageNumber"/>
                      </w:rPr>
                      <w:instrText xml:space="preserve"> PAGE </w:instrText>
                    </w:r>
                    <w:r>
                      <w:rPr>
                        <w:rStyle w:val="PageNumber"/>
                      </w:rPr>
                      <w:fldChar w:fldCharType="separate"/>
                    </w:r>
                    <w:r w:rsidR="00FE650D">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369" w:rsidRDefault="00AF6369">
      <w:r>
        <w:separator/>
      </w:r>
    </w:p>
  </w:footnote>
  <w:footnote w:type="continuationSeparator" w:id="0">
    <w:p w:rsidR="00AF6369" w:rsidRDefault="00AF6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49"/>
    <w:rsid w:val="000007C1"/>
    <w:rsid w:val="00195973"/>
    <w:rsid w:val="002D65C1"/>
    <w:rsid w:val="002F3149"/>
    <w:rsid w:val="0039227C"/>
    <w:rsid w:val="003E5DA1"/>
    <w:rsid w:val="00445F03"/>
    <w:rsid w:val="004F6F36"/>
    <w:rsid w:val="0055708C"/>
    <w:rsid w:val="00596C85"/>
    <w:rsid w:val="006D301A"/>
    <w:rsid w:val="00743CE2"/>
    <w:rsid w:val="007445E8"/>
    <w:rsid w:val="00792B2D"/>
    <w:rsid w:val="007B7B85"/>
    <w:rsid w:val="007F474A"/>
    <w:rsid w:val="00AF6369"/>
    <w:rsid w:val="00D01335"/>
    <w:rsid w:val="00D22C25"/>
    <w:rsid w:val="00D812DD"/>
    <w:rsid w:val="00DB0418"/>
    <w:rsid w:val="00E00F26"/>
    <w:rsid w:val="00EB39EE"/>
    <w:rsid w:val="00EB7AA4"/>
    <w:rsid w:val="00FE65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A1"/>
    <w:pPr>
      <w:suppressAutoHyphens/>
      <w:spacing w:after="0" w:line="240" w:lineRule="auto"/>
    </w:pPr>
    <w:rPr>
      <w:rFonts w:ascii="Times New Roman" w:eastAsia="Times New Roman" w:hAnsi="Times New Roman" w:cs="Times New Roman"/>
      <w:sz w:val="24"/>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E5DA1"/>
  </w:style>
  <w:style w:type="character" w:styleId="Hyperlink">
    <w:name w:val="Hyperlink"/>
    <w:rsid w:val="003E5DA1"/>
    <w:rPr>
      <w:color w:val="0000FF"/>
      <w:u w:val="single"/>
    </w:rPr>
  </w:style>
  <w:style w:type="paragraph" w:styleId="BodyText">
    <w:name w:val="Body Text"/>
    <w:basedOn w:val="Normal"/>
    <w:link w:val="BodyTextChar"/>
    <w:rsid w:val="003E5DA1"/>
    <w:pPr>
      <w:jc w:val="both"/>
    </w:pPr>
  </w:style>
  <w:style w:type="character" w:customStyle="1" w:styleId="BodyTextChar">
    <w:name w:val="Body Text Char"/>
    <w:basedOn w:val="DefaultParagraphFont"/>
    <w:link w:val="BodyText"/>
    <w:rsid w:val="003E5DA1"/>
    <w:rPr>
      <w:rFonts w:ascii="Times New Roman" w:eastAsia="Times New Roman" w:hAnsi="Times New Roman" w:cs="Times New Roman"/>
      <w:sz w:val="24"/>
      <w:szCs w:val="20"/>
      <w:lang w:val="en-AU" w:eastAsia="ar-SA"/>
    </w:rPr>
  </w:style>
  <w:style w:type="paragraph" w:styleId="Title">
    <w:name w:val="Title"/>
    <w:basedOn w:val="Normal"/>
    <w:next w:val="Subtitle"/>
    <w:link w:val="TitleChar"/>
    <w:qFormat/>
    <w:rsid w:val="003E5DA1"/>
    <w:pPr>
      <w:jc w:val="center"/>
    </w:pPr>
    <w:rPr>
      <w:b/>
      <w:sz w:val="28"/>
    </w:rPr>
  </w:style>
  <w:style w:type="character" w:customStyle="1" w:styleId="TitleChar">
    <w:name w:val="Title Char"/>
    <w:basedOn w:val="DefaultParagraphFont"/>
    <w:link w:val="Title"/>
    <w:rsid w:val="003E5DA1"/>
    <w:rPr>
      <w:rFonts w:ascii="Times New Roman" w:eastAsia="Times New Roman" w:hAnsi="Times New Roman" w:cs="Times New Roman"/>
      <w:b/>
      <w:sz w:val="28"/>
      <w:szCs w:val="20"/>
      <w:lang w:val="en-AU" w:eastAsia="ar-SA"/>
    </w:rPr>
  </w:style>
  <w:style w:type="paragraph" w:styleId="BodyTextIndent2">
    <w:name w:val="Body Text Indent 2"/>
    <w:basedOn w:val="Normal"/>
    <w:link w:val="BodyTextIndent2Char"/>
    <w:rsid w:val="003E5DA1"/>
    <w:pPr>
      <w:ind w:firstLine="2835"/>
    </w:pPr>
  </w:style>
  <w:style w:type="character" w:customStyle="1" w:styleId="BodyTextIndent2Char">
    <w:name w:val="Body Text Indent 2 Char"/>
    <w:basedOn w:val="DefaultParagraphFont"/>
    <w:link w:val="BodyTextIndent2"/>
    <w:rsid w:val="003E5DA1"/>
    <w:rPr>
      <w:rFonts w:ascii="Times New Roman" w:eastAsia="Times New Roman" w:hAnsi="Times New Roman" w:cs="Times New Roman"/>
      <w:sz w:val="24"/>
      <w:szCs w:val="20"/>
      <w:lang w:val="en-AU" w:eastAsia="ar-SA"/>
    </w:rPr>
  </w:style>
  <w:style w:type="paragraph" w:styleId="Footer">
    <w:name w:val="footer"/>
    <w:basedOn w:val="Normal"/>
    <w:link w:val="FooterChar"/>
    <w:rsid w:val="003E5DA1"/>
    <w:pPr>
      <w:tabs>
        <w:tab w:val="center" w:pos="4320"/>
        <w:tab w:val="right" w:pos="8640"/>
      </w:tabs>
    </w:pPr>
  </w:style>
  <w:style w:type="character" w:customStyle="1" w:styleId="FooterChar">
    <w:name w:val="Footer Char"/>
    <w:basedOn w:val="DefaultParagraphFont"/>
    <w:link w:val="Footer"/>
    <w:rsid w:val="003E5DA1"/>
    <w:rPr>
      <w:rFonts w:ascii="Times New Roman" w:eastAsia="Times New Roman" w:hAnsi="Times New Roman" w:cs="Times New Roman"/>
      <w:sz w:val="24"/>
      <w:szCs w:val="20"/>
      <w:lang w:val="en-AU" w:eastAsia="ar-SA"/>
    </w:rPr>
  </w:style>
  <w:style w:type="paragraph" w:styleId="Subtitle">
    <w:name w:val="Subtitle"/>
    <w:basedOn w:val="Normal"/>
    <w:next w:val="Normal"/>
    <w:link w:val="SubtitleChar"/>
    <w:uiPriority w:val="11"/>
    <w:qFormat/>
    <w:rsid w:val="003E5DA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5DA1"/>
    <w:rPr>
      <w:rFonts w:asciiTheme="majorHAnsi" w:eastAsiaTheme="majorEastAsia" w:hAnsiTheme="majorHAnsi" w:cstheme="majorBidi"/>
      <w:i/>
      <w:iCs/>
      <w:color w:val="4F81BD" w:themeColor="accent1"/>
      <w:spacing w:val="15"/>
      <w:sz w:val="24"/>
      <w:szCs w:val="24"/>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A1"/>
    <w:pPr>
      <w:suppressAutoHyphens/>
      <w:spacing w:after="0" w:line="240" w:lineRule="auto"/>
    </w:pPr>
    <w:rPr>
      <w:rFonts w:ascii="Times New Roman" w:eastAsia="Times New Roman" w:hAnsi="Times New Roman" w:cs="Times New Roman"/>
      <w:sz w:val="24"/>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E5DA1"/>
  </w:style>
  <w:style w:type="character" w:styleId="Hyperlink">
    <w:name w:val="Hyperlink"/>
    <w:rsid w:val="003E5DA1"/>
    <w:rPr>
      <w:color w:val="0000FF"/>
      <w:u w:val="single"/>
    </w:rPr>
  </w:style>
  <w:style w:type="paragraph" w:styleId="BodyText">
    <w:name w:val="Body Text"/>
    <w:basedOn w:val="Normal"/>
    <w:link w:val="BodyTextChar"/>
    <w:rsid w:val="003E5DA1"/>
    <w:pPr>
      <w:jc w:val="both"/>
    </w:pPr>
  </w:style>
  <w:style w:type="character" w:customStyle="1" w:styleId="BodyTextChar">
    <w:name w:val="Body Text Char"/>
    <w:basedOn w:val="DefaultParagraphFont"/>
    <w:link w:val="BodyText"/>
    <w:rsid w:val="003E5DA1"/>
    <w:rPr>
      <w:rFonts w:ascii="Times New Roman" w:eastAsia="Times New Roman" w:hAnsi="Times New Roman" w:cs="Times New Roman"/>
      <w:sz w:val="24"/>
      <w:szCs w:val="20"/>
      <w:lang w:val="en-AU" w:eastAsia="ar-SA"/>
    </w:rPr>
  </w:style>
  <w:style w:type="paragraph" w:styleId="Title">
    <w:name w:val="Title"/>
    <w:basedOn w:val="Normal"/>
    <w:next w:val="Subtitle"/>
    <w:link w:val="TitleChar"/>
    <w:qFormat/>
    <w:rsid w:val="003E5DA1"/>
    <w:pPr>
      <w:jc w:val="center"/>
    </w:pPr>
    <w:rPr>
      <w:b/>
      <w:sz w:val="28"/>
    </w:rPr>
  </w:style>
  <w:style w:type="character" w:customStyle="1" w:styleId="TitleChar">
    <w:name w:val="Title Char"/>
    <w:basedOn w:val="DefaultParagraphFont"/>
    <w:link w:val="Title"/>
    <w:rsid w:val="003E5DA1"/>
    <w:rPr>
      <w:rFonts w:ascii="Times New Roman" w:eastAsia="Times New Roman" w:hAnsi="Times New Roman" w:cs="Times New Roman"/>
      <w:b/>
      <w:sz w:val="28"/>
      <w:szCs w:val="20"/>
      <w:lang w:val="en-AU" w:eastAsia="ar-SA"/>
    </w:rPr>
  </w:style>
  <w:style w:type="paragraph" w:styleId="BodyTextIndent2">
    <w:name w:val="Body Text Indent 2"/>
    <w:basedOn w:val="Normal"/>
    <w:link w:val="BodyTextIndent2Char"/>
    <w:rsid w:val="003E5DA1"/>
    <w:pPr>
      <w:ind w:firstLine="2835"/>
    </w:pPr>
  </w:style>
  <w:style w:type="character" w:customStyle="1" w:styleId="BodyTextIndent2Char">
    <w:name w:val="Body Text Indent 2 Char"/>
    <w:basedOn w:val="DefaultParagraphFont"/>
    <w:link w:val="BodyTextIndent2"/>
    <w:rsid w:val="003E5DA1"/>
    <w:rPr>
      <w:rFonts w:ascii="Times New Roman" w:eastAsia="Times New Roman" w:hAnsi="Times New Roman" w:cs="Times New Roman"/>
      <w:sz w:val="24"/>
      <w:szCs w:val="20"/>
      <w:lang w:val="en-AU" w:eastAsia="ar-SA"/>
    </w:rPr>
  </w:style>
  <w:style w:type="paragraph" w:styleId="Footer">
    <w:name w:val="footer"/>
    <w:basedOn w:val="Normal"/>
    <w:link w:val="FooterChar"/>
    <w:rsid w:val="003E5DA1"/>
    <w:pPr>
      <w:tabs>
        <w:tab w:val="center" w:pos="4320"/>
        <w:tab w:val="right" w:pos="8640"/>
      </w:tabs>
    </w:pPr>
  </w:style>
  <w:style w:type="character" w:customStyle="1" w:styleId="FooterChar">
    <w:name w:val="Footer Char"/>
    <w:basedOn w:val="DefaultParagraphFont"/>
    <w:link w:val="Footer"/>
    <w:rsid w:val="003E5DA1"/>
    <w:rPr>
      <w:rFonts w:ascii="Times New Roman" w:eastAsia="Times New Roman" w:hAnsi="Times New Roman" w:cs="Times New Roman"/>
      <w:sz w:val="24"/>
      <w:szCs w:val="20"/>
      <w:lang w:val="en-AU" w:eastAsia="ar-SA"/>
    </w:rPr>
  </w:style>
  <w:style w:type="paragraph" w:styleId="Subtitle">
    <w:name w:val="Subtitle"/>
    <w:basedOn w:val="Normal"/>
    <w:next w:val="Normal"/>
    <w:link w:val="SubtitleChar"/>
    <w:uiPriority w:val="11"/>
    <w:qFormat/>
    <w:rsid w:val="003E5DA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5DA1"/>
    <w:rPr>
      <w:rFonts w:asciiTheme="majorHAnsi" w:eastAsiaTheme="majorEastAsia" w:hAnsiTheme="majorHAnsi" w:cstheme="majorBidi"/>
      <w:i/>
      <w:iCs/>
      <w:color w:val="4F81BD" w:themeColor="accent1"/>
      <w:spacing w:val="15"/>
      <w:sz w:val="24"/>
      <w:szCs w:val="24"/>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de.turan@antalya.edu.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 1</dc:creator>
  <cp:lastModifiedBy>Gözde Turan</cp:lastModifiedBy>
  <cp:revision>4</cp:revision>
  <dcterms:created xsi:type="dcterms:W3CDTF">2023-02-22T11:28:00Z</dcterms:created>
  <dcterms:modified xsi:type="dcterms:W3CDTF">2023-02-22T12:16:00Z</dcterms:modified>
</cp:coreProperties>
</file>